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Artemisia Gentileschi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Artemisia    </w:t>
      </w:r>
      <w:r>
        <w:t xml:space="preserve">   Gentileschi    </w:t>
      </w:r>
      <w:r>
        <w:t xml:space="preserve">   Quadro    </w:t>
      </w:r>
      <w:r>
        <w:t xml:space="preserve">   Madonna    </w:t>
      </w:r>
      <w:r>
        <w:t xml:space="preserve">   Roma    </w:t>
      </w:r>
      <w:r>
        <w:t xml:space="preserve">   Femminili    </w:t>
      </w:r>
      <w:r>
        <w:t xml:space="preserve">   Protagonista    </w:t>
      </w:r>
      <w:r>
        <w:t xml:space="preserve">   Dipinti    </w:t>
      </w:r>
      <w:r>
        <w:t xml:space="preserve">   Dannae    </w:t>
      </w:r>
      <w:r>
        <w:t xml:space="preserve">   Barocco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Artemisia Gentileschi</dc:title>
  <dcterms:created xsi:type="dcterms:W3CDTF">2021-10-11T01:35:48Z</dcterms:created>
  <dcterms:modified xsi:type="dcterms:W3CDTF">2021-10-11T01:35:48Z</dcterms:modified>
</cp:coreProperties>
</file>