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Athletes lifestyle and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role model    </w:t>
      </w:r>
      <w:r>
        <w:t xml:space="preserve">   crime    </w:t>
      </w:r>
      <w:r>
        <w:t xml:space="preserve">   diet    </w:t>
      </w:r>
      <w:r>
        <w:t xml:space="preserve">   recreational drugs    </w:t>
      </w:r>
      <w:r>
        <w:t xml:space="preserve">   illness    </w:t>
      </w:r>
      <w:r>
        <w:t xml:space="preserve">   mentor    </w:t>
      </w:r>
      <w:r>
        <w:t xml:space="preserve">   leader    </w:t>
      </w:r>
      <w:r>
        <w:t xml:space="preserve">   pressure    </w:t>
      </w:r>
      <w:r>
        <w:t xml:space="preserve">   stress    </w:t>
      </w:r>
      <w:r>
        <w:t xml:space="preserve">   hydration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Athletes lifestyle and behaviours</dc:title>
  <dcterms:created xsi:type="dcterms:W3CDTF">2021-10-11T01:40:30Z</dcterms:created>
  <dcterms:modified xsi:type="dcterms:W3CDTF">2021-10-11T01:40:30Z</dcterms:modified>
</cp:coreProperties>
</file>