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Atlanta Child Murders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physical evidence    </w:t>
      </w:r>
      <w:r>
        <w:t xml:space="preserve">   DNA    </w:t>
      </w:r>
      <w:r>
        <w:t xml:space="preserve">   head trauma    </w:t>
      </w:r>
      <w:r>
        <w:t xml:space="preserve">   fiber    </w:t>
      </w:r>
      <w:r>
        <w:t xml:space="preserve">   hair    </w:t>
      </w:r>
      <w:r>
        <w:t xml:space="preserve">   rope    </w:t>
      </w:r>
      <w:r>
        <w:t xml:space="preserve">   river    </w:t>
      </w:r>
      <w:r>
        <w:t xml:space="preserve">   gunshot wound    </w:t>
      </w:r>
      <w:r>
        <w:t xml:space="preserve">   strangled    </w:t>
      </w:r>
      <w:r>
        <w:t xml:space="preserve">   asphyiation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Child Murders</dc:title>
  <dcterms:created xsi:type="dcterms:W3CDTF">2021-10-11T01:40:51Z</dcterms:created>
  <dcterms:modified xsi:type="dcterms:W3CDTF">2021-10-11T01:40:51Z</dcterms:modified>
</cp:coreProperties>
</file>