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Attraction and Intimacy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attract    </w:t>
      </w:r>
      <w:r>
        <w:t xml:space="preserve">   affection     </w:t>
      </w:r>
      <w:r>
        <w:t xml:space="preserve">   stereotype    </w:t>
      </w:r>
      <w:r>
        <w:t xml:space="preserve">   matchingphenomenon    </w:t>
      </w:r>
      <w:r>
        <w:t xml:space="preserve">   physicalattractiveness    </w:t>
      </w:r>
      <w:r>
        <w:t xml:space="preserve">   dating     </w:t>
      </w:r>
      <w:r>
        <w:t xml:space="preserve">   merexposureeffect    </w:t>
      </w:r>
      <w:r>
        <w:t xml:space="preserve">   proximity    </w:t>
      </w:r>
      <w:r>
        <w:t xml:space="preserve">   needtobelong    </w:t>
      </w:r>
      <w:r>
        <w:t xml:space="preserve">   tyron    </w:t>
      </w:r>
      <w:r>
        <w:t xml:space="preserve">   love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Attraction and Intimacy</dc:title>
  <dcterms:created xsi:type="dcterms:W3CDTF">2021-10-11T01:41:01Z</dcterms:created>
  <dcterms:modified xsi:type="dcterms:W3CDTF">2021-10-11T01:41:01Z</dcterms:modified>
</cp:coreProperties>
</file>