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spread of people across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spread of people across the world to inhabit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just off of Great Barrier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desert in central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imposed restraint on the flow of international goods &amp;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native to an area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states with a central government but independence in internal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sandstone formation with a reddish color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government where a monarch has power but is limited due to a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Democratic form of government in which the party with the greatest representation in the parliament forms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living object on earth, off the NE coast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which provides private individuals to influence public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products and goods are exchanged for other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or substances such as minerals, forests, water, and fertile land that occur in nature and can be used for economic 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system combining both private &amp; public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native people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of, by, and for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tax or duty to be paid on a particular class of imports or exports.</w:t>
            </w:r>
          </w:p>
        </w:tc>
      </w:tr>
    </w:tbl>
    <w:p>
      <w:pPr>
        <w:pStyle w:val="WordBankLarge"/>
      </w:pPr>
      <w:r>
        <w:t xml:space="preserve">   voluntary trade    </w:t>
      </w:r>
      <w:r>
        <w:t xml:space="preserve">   parliamentary democracy    </w:t>
      </w:r>
      <w:r>
        <w:t xml:space="preserve">   natural resources    </w:t>
      </w:r>
      <w:r>
        <w:t xml:space="preserve">   great victoria desert    </w:t>
      </w:r>
      <w:r>
        <w:t xml:space="preserve">   ayers rock    </w:t>
      </w:r>
      <w:r>
        <w:t xml:space="preserve">   indigenous    </w:t>
      </w:r>
      <w:r>
        <w:t xml:space="preserve">   coral sea    </w:t>
      </w:r>
      <w:r>
        <w:t xml:space="preserve">   great barrier reef     </w:t>
      </w:r>
      <w:r>
        <w:t xml:space="preserve">   colonization    </w:t>
      </w:r>
      <w:r>
        <w:t xml:space="preserve">   tarrifs    </w:t>
      </w:r>
      <w:r>
        <w:t xml:space="preserve">   aboriginals     </w:t>
      </w:r>
      <w:r>
        <w:t xml:space="preserve">   trade barriers    </w:t>
      </w:r>
      <w:r>
        <w:t xml:space="preserve">   democracy    </w:t>
      </w:r>
      <w:r>
        <w:t xml:space="preserve">   mixed economy    </w:t>
      </w:r>
      <w:r>
        <w:t xml:space="preserve">   population distribution    </w:t>
      </w:r>
      <w:r>
        <w:t xml:space="preserve">   citizen participation    </w:t>
      </w:r>
      <w:r>
        <w:t xml:space="preserve">   federation    </w:t>
      </w:r>
      <w:r>
        <w:t xml:space="preserve">   constitutional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Vocabulary</dc:title>
  <dcterms:created xsi:type="dcterms:W3CDTF">2021-10-11T01:43:15Z</dcterms:created>
  <dcterms:modified xsi:type="dcterms:W3CDTF">2021-10-11T01:43:15Z</dcterms:modified>
</cp:coreProperties>
</file>