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Autism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Attention deficit hyperactivity disorder, hyperactive/impulsive subtype.</w:t>
            </w:r>
          </w:p>
          <w:p>
            <w:pPr>
              <w:keepLines/>
              <w:pStyle w:val="CluesTiny"/>
            </w:pPr>
            <w:r>
              <w:rPr>
                <w:b w:val="true"/>
                <w:bCs w:val="true"/>
              </w:rPr>
              <w:t xml:space="preserve">4. </w:t>
            </w:r>
            <w:r>
              <w:t xml:space="preserve">A chemical that helps transmit signals from one nerve cell in the brain to the next.</w:t>
            </w:r>
          </w:p>
          <w:p>
            <w:pPr>
              <w:keepLines/>
              <w:pStyle w:val="CluesTiny"/>
            </w:pPr>
            <w:r>
              <w:rPr>
                <w:b w:val="true"/>
                <w:bCs w:val="true"/>
              </w:rPr>
              <w:t xml:space="preserve">6. </w:t>
            </w:r>
            <w:r>
              <w:t xml:space="preserve">The ability to maintain a consistent behavioral or cognitive response during continuous or repetitive activity</w:t>
            </w:r>
          </w:p>
          <w:p>
            <w:pPr>
              <w:keepLines/>
              <w:pStyle w:val="CluesTiny"/>
            </w:pPr>
            <w:r>
              <w:rPr>
                <w:b w:val="true"/>
                <w:bCs w:val="true"/>
              </w:rPr>
              <w:t xml:space="preserve">8. </w:t>
            </w:r>
            <w:r>
              <w:t xml:space="preserve">Information that is important to correct task performance</w:t>
            </w:r>
          </w:p>
          <w:p>
            <w:pPr>
              <w:keepLines/>
              <w:pStyle w:val="CluesTiny"/>
            </w:pPr>
            <w:r>
              <w:rPr>
                <w:b w:val="true"/>
                <w:bCs w:val="true"/>
              </w:rPr>
              <w:t xml:space="preserve">9. </w:t>
            </w:r>
            <w:r>
              <w:t xml:space="preserve"> Distinguishing characteristic</w:t>
            </w:r>
          </w:p>
          <w:p>
            <w:pPr>
              <w:keepLines/>
              <w:pStyle w:val="CluesTiny"/>
            </w:pPr>
            <w:r>
              <w:rPr>
                <w:b w:val="true"/>
                <w:bCs w:val="true"/>
              </w:rPr>
              <w:t xml:space="preserve">10. </w:t>
            </w:r>
            <w:r>
              <w:t xml:space="preserve">Disorders that cause individuals to express feelings inwardly and thus increase the likelihood of anxiety and/or depression.</w:t>
            </w:r>
          </w:p>
        </w:tc>
        <w:tc>
          <w:p>
            <w:pPr>
              <w:pStyle w:val="CluesTiny"/>
            </w:pPr>
            <w:r>
              <w:rPr>
                <w:b w:val="true"/>
                <w:bCs w:val="true"/>
              </w:rPr>
              <w:t xml:space="preserve">Down</w:t>
            </w:r>
          </w:p>
          <w:p>
            <w:pPr>
              <w:keepLines/>
              <w:pStyle w:val="CluesTiny"/>
            </w:pPr>
            <w:r>
              <w:rPr>
                <w:b w:val="true"/>
                <w:bCs w:val="true"/>
              </w:rPr>
              <w:t xml:space="preserve">1. </w:t>
            </w:r>
            <w:r>
              <w:t xml:space="preserve">Students with ADHD-IN display fewer externalizing types of behavior and have more internalizing emotional problems, such as anxiety, depression, and social passivity, all of which contribute to neglect by peers and to decreased popularity</w:t>
            </w:r>
          </w:p>
          <w:p>
            <w:pPr>
              <w:keepLines/>
              <w:pStyle w:val="CluesTiny"/>
            </w:pPr>
            <w:r>
              <w:rPr>
                <w:b w:val="true"/>
                <w:bCs w:val="true"/>
              </w:rPr>
              <w:t xml:space="preserve">2. </w:t>
            </w:r>
            <w:r>
              <w:t xml:space="preserve">Attention deficit hyperactivity disorder, inattentive subtype.</w:t>
            </w:r>
          </w:p>
          <w:p>
            <w:pPr>
              <w:keepLines/>
              <w:pStyle w:val="CluesTiny"/>
            </w:pPr>
            <w:r>
              <w:rPr>
                <w:b w:val="true"/>
                <w:bCs w:val="true"/>
              </w:rPr>
              <w:t xml:space="preserve">5. </w:t>
            </w:r>
            <w:r>
              <w:t xml:space="preserve">Preference for certain types of stimuli. All humans selectively attend to their own names, and most attend to information that signals potential danger (e.g., loud sounds). </w:t>
            </w:r>
          </w:p>
          <w:p>
            <w:pPr>
              <w:keepLines/>
              <w:pStyle w:val="CluesTiny"/>
            </w:pPr>
            <w:r>
              <w:rPr>
                <w:b w:val="true"/>
                <w:bCs w:val="true"/>
              </w:rPr>
              <w:t xml:space="preserve">7. </w:t>
            </w:r>
            <w:r>
              <w:t xml:space="preserve">Other health impairment, a category of exceptionality under IDEA.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Autism</dc:title>
  <dcterms:created xsi:type="dcterms:W3CDTF">2021-10-11T01:44:19Z</dcterms:created>
  <dcterms:modified xsi:type="dcterms:W3CDTF">2021-10-11T01:44:19Z</dcterms:modified>
</cp:coreProperties>
</file>