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Automobile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financial institution agreeing to compensate for losses of individuals or businesses resulting from damages, injury, treatment or hardship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insurance which applies when the policyholder damages the property of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extension of the overage period on an item in which the manufacturer guarantees to repair or replace if necessary within a specific time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insurance which applies to the medical expenses of anyone who is injured in policyholder’s automobile, no matter who was at fault for the accident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residential location used to determine the automobile insurance premium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insurance which covers damage to the policy holder’s car when it is involved in an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insurance which covers costs if an individual is involved in a car accident with an uninsured driver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insurance which covers physical injuries to others caused by an automobile accident for which the policyholder was responsible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which covers physical damage to an individual’s car which occurs as a result of a non-collision incident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insurance which reduces the financial impact of an automobile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people who cannot obtain an insurance policy from regular carriers due to poor driving record or other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year, make and model of a vehicle </w:t>
            </w:r>
          </w:p>
        </w:tc>
      </w:tr>
    </w:tbl>
    <w:p>
      <w:pPr>
        <w:pStyle w:val="WordBankLarge"/>
      </w:pPr>
      <w:r>
        <w:t xml:space="preserve">   Automobile Insurance     </w:t>
      </w:r>
      <w:r>
        <w:t xml:space="preserve">   Bodily Injury Liability     </w:t>
      </w:r>
      <w:r>
        <w:t xml:space="preserve">   Property Damage Liability     </w:t>
      </w:r>
      <w:r>
        <w:t xml:space="preserve">   Insurance Company     </w:t>
      </w:r>
      <w:r>
        <w:t xml:space="preserve">   Medical Payments Coverage     </w:t>
      </w:r>
      <w:r>
        <w:t xml:space="preserve">   Uninsured Motorist Protection     </w:t>
      </w:r>
      <w:r>
        <w:t xml:space="preserve">   Collision Insurance     </w:t>
      </w:r>
      <w:r>
        <w:t xml:space="preserve">   Comprehensive Insurance     </w:t>
      </w:r>
      <w:r>
        <w:t xml:space="preserve">   Vehicle Type    </w:t>
      </w:r>
      <w:r>
        <w:t xml:space="preserve">   Rating Territory     </w:t>
      </w:r>
      <w:r>
        <w:t xml:space="preserve">   Assigned Risk Pool     </w:t>
      </w:r>
      <w:r>
        <w:t xml:space="preserve">   Extended Warranty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Automobile Insurance</dc:title>
  <dcterms:created xsi:type="dcterms:W3CDTF">2021-10-11T01:44:22Z</dcterms:created>
  <dcterms:modified xsi:type="dcterms:W3CDTF">2021-10-11T01:44:22Z</dcterms:modified>
</cp:coreProperties>
</file>