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BUYING A CAR/KEY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sport utility vehicle    </w:t>
      </w:r>
      <w:r>
        <w:t xml:space="preserve">   sedan    </w:t>
      </w:r>
      <w:r>
        <w:t xml:space="preserve">   no-fault auto insurance    </w:t>
      </w:r>
      <w:r>
        <w:t xml:space="preserve">   minivan    </w:t>
      </w:r>
      <w:r>
        <w:t xml:space="preserve">   loan    </w:t>
      </w:r>
      <w:r>
        <w:t xml:space="preserve">   liability insurance    </w:t>
      </w:r>
      <w:r>
        <w:t xml:space="preserve">   lease    </w:t>
      </w:r>
      <w:r>
        <w:t xml:space="preserve">   collision insurance    </w:t>
      </w:r>
      <w:r>
        <w:t xml:space="preserve">   coupe    </w:t>
      </w:r>
      <w:r>
        <w:t xml:space="preserve">   annual percentage 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BUYING A CAR/KEY TERMS </dc:title>
  <dcterms:created xsi:type="dcterms:W3CDTF">2021-10-11T02:43:43Z</dcterms:created>
  <dcterms:modified xsi:type="dcterms:W3CDTF">2021-10-11T02:43:43Z</dcterms:modified>
</cp:coreProperties>
</file>