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Baberton Makhonjwa-Berge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Attraksie    </w:t>
      </w:r>
      <w:r>
        <w:t xml:space="preserve">   biodiversiteit    </w:t>
      </w:r>
      <w:r>
        <w:t xml:space="preserve">   destinasie    </w:t>
      </w:r>
      <w:r>
        <w:t xml:space="preserve">   divertiteit    </w:t>
      </w:r>
      <w:r>
        <w:t xml:space="preserve">   erfenis    </w:t>
      </w:r>
      <w:r>
        <w:t xml:space="preserve">   goudpanwassing    </w:t>
      </w:r>
      <w:r>
        <w:t xml:space="preserve">   kostes    </w:t>
      </w:r>
      <w:r>
        <w:t xml:space="preserve">   kultuur    </w:t>
      </w:r>
      <w:r>
        <w:t xml:space="preserve">   ontspanningsoekers    </w:t>
      </w:r>
      <w:r>
        <w:t xml:space="preserve">   toerpakket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Baberton Makhonjwa-Berge</dc:title>
  <dcterms:created xsi:type="dcterms:W3CDTF">2021-10-11T01:49:17Z</dcterms:created>
  <dcterms:modified xsi:type="dcterms:W3CDTF">2021-10-11T01:49:17Z</dcterms:modified>
</cp:coreProperties>
</file>