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Ballet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Round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Arabesque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Throwing Step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Assembled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 of the Bourree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Chained,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In a Walk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Carriage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of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Shape of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 the neck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Over,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Four Crossings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Whirl,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Enveloped</w:t>
            </w:r>
          </w:p>
        </w:tc>
      </w:tr>
    </w:tbl>
    <w:p>
      <w:pPr>
        <w:pStyle w:val="WordBankLarge"/>
      </w:pPr>
      <w:r>
        <w:t xml:space="preserve">   Plie    </w:t>
      </w:r>
      <w:r>
        <w:t xml:space="preserve">   Demi    </w:t>
      </w:r>
      <w:r>
        <w:t xml:space="preserve">   Port de Bras    </w:t>
      </w:r>
      <w:r>
        <w:t xml:space="preserve">   Port de Corps    </w:t>
      </w:r>
      <w:r>
        <w:t xml:space="preserve">   Devant    </w:t>
      </w:r>
      <w:r>
        <w:t xml:space="preserve">   A la Secode    </w:t>
      </w:r>
      <w:r>
        <w:t xml:space="preserve">   Derriere    </w:t>
      </w:r>
      <w:r>
        <w:t xml:space="preserve">   En Croix    </w:t>
      </w:r>
      <w:r>
        <w:t xml:space="preserve">   Tendu    </w:t>
      </w:r>
      <w:r>
        <w:t xml:space="preserve">   Degage    </w:t>
      </w:r>
      <w:r>
        <w:t xml:space="preserve">   Releve    </w:t>
      </w:r>
      <w:r>
        <w:t xml:space="preserve">   Sus-Sous    </w:t>
      </w:r>
      <w:r>
        <w:t xml:space="preserve">   A Terre    </w:t>
      </w:r>
      <w:r>
        <w:t xml:space="preserve">   En l'air    </w:t>
      </w:r>
      <w:r>
        <w:t xml:space="preserve">   Rond de Jambe    </w:t>
      </w:r>
      <w:r>
        <w:t xml:space="preserve">   En Dehors    </w:t>
      </w:r>
      <w:r>
        <w:t xml:space="preserve">   En Dedans    </w:t>
      </w:r>
      <w:r>
        <w:t xml:space="preserve">   Sur le cou de pied    </w:t>
      </w:r>
      <w:r>
        <w:t xml:space="preserve">   Frappe    </w:t>
      </w:r>
      <w:r>
        <w:t xml:space="preserve">   Passe    </w:t>
      </w:r>
      <w:r>
        <w:t xml:space="preserve">   Retire    </w:t>
      </w:r>
      <w:r>
        <w:t xml:space="preserve">   Petite Battement    </w:t>
      </w:r>
      <w:r>
        <w:t xml:space="preserve">   Developpe    </w:t>
      </w:r>
      <w:r>
        <w:t xml:space="preserve">   Enveloppe    </w:t>
      </w:r>
      <w:r>
        <w:t xml:space="preserve">   Fondu    </w:t>
      </w:r>
      <w:r>
        <w:t xml:space="preserve">   Grande Battement    </w:t>
      </w:r>
      <w:r>
        <w:t xml:space="preserve">   Saute    </w:t>
      </w:r>
      <w:r>
        <w:t xml:space="preserve">   Echappe    </w:t>
      </w:r>
      <w:r>
        <w:t xml:space="preserve">   Pas de Bourree    </w:t>
      </w:r>
      <w:r>
        <w:t xml:space="preserve">   Balance    </w:t>
      </w:r>
      <w:r>
        <w:t xml:space="preserve">   Pirouette    </w:t>
      </w:r>
      <w:r>
        <w:t xml:space="preserve">   Emboite    </w:t>
      </w:r>
      <w:r>
        <w:t xml:space="preserve">   Assemble    </w:t>
      </w:r>
      <w:r>
        <w:t xml:space="preserve">   Glissade    </w:t>
      </w:r>
      <w:r>
        <w:t xml:space="preserve">   Royale    </w:t>
      </w:r>
      <w:r>
        <w:t xml:space="preserve">   Changement de pieds    </w:t>
      </w:r>
      <w:r>
        <w:t xml:space="preserve">   Battu    </w:t>
      </w:r>
      <w:r>
        <w:t xml:space="preserve">   Chaine    </w:t>
      </w:r>
      <w:r>
        <w:t xml:space="preserve">   Chasse    </w:t>
      </w:r>
      <w:r>
        <w:t xml:space="preserve">   Pique    </w:t>
      </w:r>
      <w:r>
        <w:t xml:space="preserve">   En Arabesque    </w:t>
      </w:r>
      <w:r>
        <w:t xml:space="preserve">   Pas de Chat    </w:t>
      </w:r>
      <w:r>
        <w:t xml:space="preserve">   Jete, Pas    </w:t>
      </w:r>
      <w:r>
        <w:t xml:space="preserve">   Entrechat Quatre    </w:t>
      </w:r>
      <w:r>
        <w:t xml:space="preserve">   Promenade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Vocab</dc:title>
  <dcterms:created xsi:type="dcterms:W3CDTF">2021-10-11T01:53:30Z</dcterms:created>
  <dcterms:modified xsi:type="dcterms:W3CDTF">2021-10-11T01:53:30Z</dcterms:modified>
</cp:coreProperties>
</file>