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Virement bancaire    </w:t>
      </w:r>
      <w:r>
        <w:t xml:space="preserve">   Saisie Attribution    </w:t>
      </w:r>
      <w:r>
        <w:t xml:space="preserve">   Taux    </w:t>
      </w:r>
      <w:r>
        <w:t xml:space="preserve">   Découvert    </w:t>
      </w:r>
      <w:r>
        <w:t xml:space="preserve">   Echéancier    </w:t>
      </w:r>
      <w:r>
        <w:t xml:space="preserve">   Placement    </w:t>
      </w:r>
      <w:r>
        <w:t xml:space="preserve">   Procuration    </w:t>
      </w:r>
      <w:r>
        <w:t xml:space="preserve">   la commission    </w:t>
      </w:r>
      <w:r>
        <w:t xml:space="preserve">   TEG    </w:t>
      </w:r>
      <w:r>
        <w:t xml:space="preserve">   Caution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</dc:title>
  <dcterms:created xsi:type="dcterms:W3CDTF">2021-10-11T01:55:10Z</dcterms:created>
  <dcterms:modified xsi:type="dcterms:W3CDTF">2021-10-11T01:55:10Z</dcterms:modified>
</cp:coreProperties>
</file>