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Statement    </w:t>
      </w:r>
      <w:r>
        <w:t xml:space="preserve">   Overdraft    </w:t>
      </w:r>
      <w:r>
        <w:t xml:space="preserve">   Interest    </w:t>
      </w:r>
      <w:r>
        <w:t xml:space="preserve">   Cheque Book    </w:t>
      </w:r>
      <w:r>
        <w:t xml:space="preserve">   Standing Order    </w:t>
      </w:r>
      <w:r>
        <w:t xml:space="preserve">   Loan    </w:t>
      </w:r>
      <w:r>
        <w:t xml:space="preserve">   Direct Debits    </w:t>
      </w:r>
      <w:r>
        <w:t xml:space="preserve">   Budgeting    </w:t>
      </w:r>
      <w:r>
        <w:t xml:space="preserve">   Savings Account    </w:t>
      </w:r>
      <w:r>
        <w:t xml:space="preserve">   Internet Banking    </w:t>
      </w:r>
      <w:r>
        <w:t xml:space="preserve">   Current Account    </w:t>
      </w:r>
      <w:r>
        <w:t xml:space="preserve">   Autobank card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Banking</dc:title>
  <dcterms:created xsi:type="dcterms:W3CDTF">2021-10-11T01:54:23Z</dcterms:created>
  <dcterms:modified xsi:type="dcterms:W3CDTF">2021-10-11T01:54:23Z</dcterms:modified>
</cp:coreProperties>
</file>