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Basic calculation of assets minus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interval between the dates on which regular periodic statements are issued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bank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unit of ownership in a corporation, security, or limited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Assets that are offered to secure a loan or other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 claim against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financial institution licensed to receive deposits and make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number, roughly between 300 and 800, that measures an individual's credit worthiness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Funds added 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moving an outstanding balance from one credit card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payment of a debt before it actually becomes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bought for later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owes monies to another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detailed record of transactions in an account for a certain period, usually monthly or annual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proportional share of ownership of a corporation</w:t>
            </w:r>
          </w:p>
        </w:tc>
      </w:tr>
    </w:tbl>
    <w:p>
      <w:pPr>
        <w:pStyle w:val="WordBankLarge"/>
      </w:pPr>
      <w:r>
        <w:t xml:space="preserve">   Investment    </w:t>
      </w:r>
      <w:r>
        <w:t xml:space="preserve">   Balance Transfer    </w:t>
      </w:r>
      <w:r>
        <w:t xml:space="preserve">   Billing Cycle    </w:t>
      </w:r>
      <w:r>
        <w:t xml:space="preserve">   Collateral    </w:t>
      </w:r>
      <w:r>
        <w:t xml:space="preserve">   Credit Score    </w:t>
      </w:r>
      <w:r>
        <w:t xml:space="preserve">   Debtor    </w:t>
      </w:r>
      <w:r>
        <w:t xml:space="preserve">   FED    </w:t>
      </w:r>
      <w:r>
        <w:t xml:space="preserve">   Lien    </w:t>
      </w:r>
      <w:r>
        <w:t xml:space="preserve">   Prepayment    </w:t>
      </w:r>
      <w:r>
        <w:t xml:space="preserve">   Net worth    </w:t>
      </w:r>
      <w:r>
        <w:t xml:space="preserve">   Share    </w:t>
      </w:r>
      <w:r>
        <w:t xml:space="preserve">   Stock    </w:t>
      </w:r>
      <w:r>
        <w:t xml:space="preserve">   Deposit    </w:t>
      </w:r>
      <w:r>
        <w:t xml:space="preserve">   Statement    </w:t>
      </w:r>
      <w:r>
        <w:t xml:space="preserve">   Bank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</dc:title>
  <dcterms:created xsi:type="dcterms:W3CDTF">2021-10-11T01:54:30Z</dcterms:created>
  <dcterms:modified xsi:type="dcterms:W3CDTF">2021-10-11T01:54:30Z</dcterms:modified>
</cp:coreProperties>
</file>