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a Faithful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admonishment    </w:t>
      </w:r>
      <w:r>
        <w:t xml:space="preserve">   baptisms    </w:t>
      </w:r>
      <w:r>
        <w:t xml:space="preserve">   believers    </w:t>
      </w:r>
      <w:r>
        <w:t xml:space="preserve">   Christ    </w:t>
      </w:r>
      <w:r>
        <w:t xml:space="preserve">   Christians    </w:t>
      </w:r>
      <w:r>
        <w:t xml:space="preserve">   discipline    </w:t>
      </w:r>
      <w:r>
        <w:t xml:space="preserve">   doctrines    </w:t>
      </w:r>
      <w:r>
        <w:t xml:space="preserve">   faithful    </w:t>
      </w:r>
      <w:r>
        <w:t xml:space="preserve">   Hebrews    </w:t>
      </w:r>
      <w:r>
        <w:t xml:space="preserve">   resurrection    </w:t>
      </w:r>
      <w:r>
        <w:t xml:space="preserve">   righteousness    </w:t>
      </w:r>
      <w:r>
        <w:t xml:space="preserve">   spiritually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Faithful Teacher</dc:title>
  <dcterms:created xsi:type="dcterms:W3CDTF">2021-10-11T01:59:18Z</dcterms:created>
  <dcterms:modified xsi:type="dcterms:W3CDTF">2021-10-11T01:59:18Z</dcterms:modified>
</cp:coreProperties>
</file>