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 Ch 16-20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abide    </w:t>
      </w:r>
      <w:r>
        <w:t xml:space="preserve">   hunch    </w:t>
      </w:r>
      <w:r>
        <w:t xml:space="preserve">   lozenge    </w:t>
      </w:r>
      <w:r>
        <w:t xml:space="preserve">   manufacture    </w:t>
      </w:r>
      <w:r>
        <w:t xml:space="preserve">   melancholy    </w:t>
      </w:r>
      <w:r>
        <w:t xml:space="preserve">   occur    </w:t>
      </w:r>
      <w:r>
        <w:t xml:space="preserve">   sensation    </w:t>
      </w:r>
      <w:r>
        <w:t xml:space="preserve">   sorrow    </w:t>
      </w:r>
      <w:r>
        <w:t xml:space="preserve">   tragedy    </w:t>
      </w:r>
      <w:r>
        <w:t xml:space="preserve">   typhoid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 Ch 16-20</dc:title>
  <dcterms:created xsi:type="dcterms:W3CDTF">2021-10-11T02:00:47Z</dcterms:created>
  <dcterms:modified xsi:type="dcterms:W3CDTF">2021-10-11T02:00:47Z</dcterms:modified>
</cp:coreProperties>
</file>