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container in which to take home a craft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h\Herbs added to fermenting beer to add bitterness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grain widely used to brew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word for yeast that appears in the name of many beers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Oktoberfest is famous in this German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 that beer casks or kegs are often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popular style of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popular size of beer to order in an Irish pub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Measurement of hoppiness in a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Shiner_____, a popular beer made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Description of a small brewery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Beer_______, a popular game played with table tennis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wooden parts of a cask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fungus micro-organism necessary to make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popular game in British pubs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beer ordered from a 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beer with some bitterness that has seen a recent spike in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Horse that pulls the Budweiser 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Most popular beer in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a beer brewing kettle is mad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beverage made from fermented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stopper in a keg of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used to describe a darker shade of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bear whos advertisements featured a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wooden or aluminum container where beer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sour Belgian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dark German wheat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German toast given when drinking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name of Busch of Anheiser-Busch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foam on top of a beer is called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Measurement for alcoholic content in a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Famous beer drinking brother of President Jimmy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Popular pub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blue ribbon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Guiness ________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Lager    </w:t>
      </w:r>
      <w:r>
        <w:t xml:space="preserve">   Growler    </w:t>
      </w:r>
      <w:r>
        <w:t xml:space="preserve">   Barley    </w:t>
      </w:r>
      <w:r>
        <w:t xml:space="preserve">   Bung    </w:t>
      </w:r>
      <w:r>
        <w:t xml:space="preserve">   Copper    </w:t>
      </w:r>
      <w:r>
        <w:t xml:space="preserve">   Hops    </w:t>
      </w:r>
      <w:r>
        <w:t xml:space="preserve">   Yeast    </w:t>
      </w:r>
      <w:r>
        <w:t xml:space="preserve">   Ale    </w:t>
      </w:r>
      <w:r>
        <w:t xml:space="preserve">   Pint    </w:t>
      </w:r>
      <w:r>
        <w:t xml:space="preserve">   Dunkle    </w:t>
      </w:r>
      <w:r>
        <w:t xml:space="preserve">   Hefe    </w:t>
      </w:r>
      <w:r>
        <w:t xml:space="preserve">   Billy    </w:t>
      </w:r>
      <w:r>
        <w:t xml:space="preserve">   IPA    </w:t>
      </w:r>
      <w:r>
        <w:t xml:space="preserve">   Lambic    </w:t>
      </w:r>
      <w:r>
        <w:t xml:space="preserve">   Mead    </w:t>
      </w:r>
      <w:r>
        <w:t xml:space="preserve">   Keg    </w:t>
      </w:r>
      <w:r>
        <w:t xml:space="preserve">   Stout    </w:t>
      </w:r>
      <w:r>
        <w:t xml:space="preserve">   IBU    </w:t>
      </w:r>
      <w:r>
        <w:t xml:space="preserve">   Munich    </w:t>
      </w:r>
      <w:r>
        <w:t xml:space="preserve">   Prost    </w:t>
      </w:r>
      <w:r>
        <w:t xml:space="preserve">   Draft    </w:t>
      </w:r>
      <w:r>
        <w:t xml:space="preserve">   ABV    </w:t>
      </w:r>
      <w:r>
        <w:t xml:space="preserve">   head    </w:t>
      </w:r>
      <w:r>
        <w:t xml:space="preserve">   Pong    </w:t>
      </w:r>
      <w:r>
        <w:t xml:space="preserve">   Clydesdale    </w:t>
      </w:r>
      <w:r>
        <w:t xml:space="preserve">   Oak    </w:t>
      </w:r>
      <w:r>
        <w:t xml:space="preserve">   Staves    </w:t>
      </w:r>
      <w:r>
        <w:t xml:space="preserve">   Bock    </w:t>
      </w:r>
      <w:r>
        <w:t xml:space="preserve">   Micro    </w:t>
      </w:r>
      <w:r>
        <w:t xml:space="preserve">   Pabst    </w:t>
      </w:r>
      <w:r>
        <w:t xml:space="preserve">   Hamms    </w:t>
      </w:r>
      <w:r>
        <w:t xml:space="preserve">   Molson    </w:t>
      </w:r>
      <w:r>
        <w:t xml:space="preserve">   Amber    </w:t>
      </w:r>
      <w:r>
        <w:t xml:space="preserve">   Darts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Beer</dc:title>
  <dcterms:created xsi:type="dcterms:W3CDTF">2021-10-12T13:58:03Z</dcterms:created>
  <dcterms:modified xsi:type="dcterms:W3CDTF">2021-10-12T13:58:03Z</dcterms:modified>
</cp:coreProperties>
</file>