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Behavioral Emergencies - Special Considerations in the Pregnant Patient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also appears to be more likely to occur during pregnancy compared with the postpartum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2013 meta-analysis of 19 studies reported no association between __________ exposure and congenital malformations, as well as major malformations.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severity of agitations may warrant appropriate clinical use of __________ after the risks and benefits of short-term administration have been weighed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in the second and third trimesters of pregnancy are vulnerable to the development of __________ if mechanical restraints are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Although methadone remains the current standard of care, __________ is increasingly being preferred by many practitioners, given limited access to methadone maintenance treatment programs, similar efficacy, and other relatively favorable outcomes described in this 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Maternal opioid withdrawal can lead to the development of an __________ abstinence syndrome, which could be potentially fatal for the fetus, and can have potential longterm effects on the development of the fetal brain.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can be of benefit in managing mild alcohol withdrawal syndrome, and may be a consideration, given its relative safety in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risk of neural tube defects with __________ is significantly high but less than that of valproate.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properties of alcohol have been recognized since the 1960s.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prior history of __________, perinatal or otherwise, is the biggest factor predictive of future risk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antidepressant     </w:t>
      </w:r>
      <w:r>
        <w:t xml:space="preserve">   carbamazepine     </w:t>
      </w:r>
      <w:r>
        <w:t xml:space="preserve">   benzodiazepines     </w:t>
      </w:r>
      <w:r>
        <w:t xml:space="preserve">   vena cava syndrome     </w:t>
      </w:r>
      <w:r>
        <w:t xml:space="preserve">   Suicidality     </w:t>
      </w:r>
      <w:r>
        <w:t xml:space="preserve">   teratogenic     </w:t>
      </w:r>
      <w:r>
        <w:t xml:space="preserve">   intrauterine     </w:t>
      </w:r>
      <w:r>
        <w:t xml:space="preserve">   Gabapentin     </w:t>
      </w:r>
      <w:r>
        <w:t xml:space="preserve">   buprenorphine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Emergencies - Special Considerations in the Pregnant Patient</dc:title>
  <dcterms:created xsi:type="dcterms:W3CDTF">2021-10-11T02:04:02Z</dcterms:created>
  <dcterms:modified xsi:type="dcterms:W3CDTF">2021-10-11T02:04:02Z</dcterms:modified>
</cp:coreProperties>
</file>