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Benedictine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“Ora eat labora”    </w:t>
      </w:r>
      <w:r>
        <w:t xml:space="preserve">   No laughing    </w:t>
      </w:r>
      <w:r>
        <w:t xml:space="preserve">   No jokes    </w:t>
      </w:r>
      <w:r>
        <w:t xml:space="preserve">   Obey the Abbot    </w:t>
      </w:r>
      <w:r>
        <w:t xml:space="preserve">   No personal possessions    </w:t>
      </w:r>
      <w:r>
        <w:t xml:space="preserve">   No leaving the monastery    </w:t>
      </w:r>
      <w:r>
        <w:t xml:space="preserve">   Pray seven times a day    </w:t>
      </w:r>
      <w:r>
        <w:t xml:space="preserve">   No meat    </w:t>
      </w:r>
      <w:r>
        <w:t xml:space="preserve">   Simple foods only    </w:t>
      </w:r>
      <w:r>
        <w:t xml:space="preserve">   No talking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Benedictine Law</dc:title>
  <dcterms:created xsi:type="dcterms:W3CDTF">2021-10-11T02:05:00Z</dcterms:created>
  <dcterms:modified xsi:type="dcterms:W3CDTF">2021-10-11T02:05:00Z</dcterms:modified>
</cp:coreProperties>
</file>