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Torthaí    </w:t>
      </w:r>
      <w:r>
        <w:t xml:space="preserve">   Glasraí    </w:t>
      </w:r>
      <w:r>
        <w:t xml:space="preserve">   Siúcra    </w:t>
      </w:r>
      <w:r>
        <w:t xml:space="preserve">   Seacláid    </w:t>
      </w:r>
      <w:r>
        <w:t xml:space="preserve">   Milseán    </w:t>
      </w:r>
      <w:r>
        <w:t xml:space="preserve">   Arán    </w:t>
      </w:r>
      <w:r>
        <w:t xml:space="preserve">   Prátaí    </w:t>
      </w:r>
      <w:r>
        <w:t xml:space="preserve">   Ceibeab    </w:t>
      </w:r>
      <w:r>
        <w:t xml:space="preserve">   Sceallóga    </w:t>
      </w:r>
      <w:r>
        <w:t xml:space="preserve">   Bogairí    </w:t>
      </w:r>
      <w:r>
        <w:t xml:space="preserve">   Píotsa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</dc:title>
  <dcterms:created xsi:type="dcterms:W3CDTF">2021-10-11T02:08:48Z</dcterms:created>
  <dcterms:modified xsi:type="dcterms:W3CDTF">2021-10-11T02:08:48Z</dcterms:modified>
</cp:coreProperties>
</file>