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Bilingualism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speak more then one language but did not learn them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Neuropsychological test used to assess the ability to inhibit cognitive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approximate amount of people in the world that are bilingual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book made implicit that the disadvantages of bilingualism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attitude is equally as important towards a cultural group when language-learning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speaking more then one language, the language systems are stored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Initial language a person learned, also referred to as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journals publish research in which a significant effect is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uses more than two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that this area of the brain has encouraged development when bilingual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learned two languages simultaneously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to assess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Sorting into general rules or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bilingualism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Applies to someone who first learned a different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needed in order to best support someone learning a second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fluent in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over a year delay on average of this disorder for bilinguals as compared to monolinguals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Knowledge about the form and structure of language</w:t>
            </w:r>
          </w:p>
        </w:tc>
      </w:tr>
    </w:tbl>
    <w:p>
      <w:pPr>
        <w:pStyle w:val="WordBankLarge"/>
      </w:pPr>
      <w:r>
        <w:t xml:space="preserve">   bilingual speaker    </w:t>
      </w:r>
      <w:r>
        <w:t xml:space="preserve">   multilingual speaker    </w:t>
      </w:r>
      <w:r>
        <w:t xml:space="preserve">   simultaneous bilingualism    </w:t>
      </w:r>
      <w:r>
        <w:t xml:space="preserve">   sequential bilingualism    </w:t>
      </w:r>
      <w:r>
        <w:t xml:space="preserve">   first language    </w:t>
      </w:r>
      <w:r>
        <w:t xml:space="preserve">   second language    </w:t>
      </w:r>
      <w:r>
        <w:t xml:space="preserve">   half    </w:t>
      </w:r>
      <w:r>
        <w:t xml:space="preserve">   communication    </w:t>
      </w:r>
      <w:r>
        <w:t xml:space="preserve">   value first language    </w:t>
      </w:r>
      <w:r>
        <w:t xml:space="preserve">   aptitude    </w:t>
      </w:r>
      <w:r>
        <w:t xml:space="preserve">   Implicit Association Test    </w:t>
      </w:r>
      <w:r>
        <w:t xml:space="preserve">   minor    </w:t>
      </w:r>
      <w:r>
        <w:t xml:space="preserve">   together    </w:t>
      </w:r>
      <w:r>
        <w:t xml:space="preserve">   metalinguistics    </w:t>
      </w:r>
      <w:r>
        <w:t xml:space="preserve">   Concept formation task    </w:t>
      </w:r>
      <w:r>
        <w:t xml:space="preserve">   Stroop Test    </w:t>
      </w:r>
      <w:r>
        <w:t xml:space="preserve">   executive attention network    </w:t>
      </w:r>
      <w:r>
        <w:t xml:space="preserve">   dementia    </w:t>
      </w:r>
      <w:r>
        <w:t xml:space="preserve">   publication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Bilingualism</dc:title>
  <dcterms:created xsi:type="dcterms:W3CDTF">2021-10-11T02:11:34Z</dcterms:created>
  <dcterms:modified xsi:type="dcterms:W3CDTF">2021-10-11T02:11:34Z</dcterms:modified>
</cp:coreProperties>
</file>