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Billing &amp; Insurance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allowed charge    </w:t>
      </w:r>
      <w:r>
        <w:t xml:space="preserve">   balanced billing    </w:t>
      </w:r>
      <w:r>
        <w:t xml:space="preserve">   benefits    </w:t>
      </w:r>
      <w:r>
        <w:t xml:space="preserve">   birthday rule    </w:t>
      </w:r>
      <w:r>
        <w:t xml:space="preserve">   capitation    </w:t>
      </w:r>
      <w:r>
        <w:t xml:space="preserve">   clearinghouse    </w:t>
      </w:r>
      <w:r>
        <w:t xml:space="preserve">   CMS    </w:t>
      </w:r>
      <w:r>
        <w:t xml:space="preserve">   coinsurance    </w:t>
      </w:r>
      <w:r>
        <w:t xml:space="preserve">   coordination of benefits    </w:t>
      </w:r>
      <w:r>
        <w:t xml:space="preserve">   deductible    </w:t>
      </w:r>
      <w:r>
        <w:t xml:space="preserve">   EOB/EOP    </w:t>
      </w:r>
      <w:r>
        <w:t xml:space="preserve">   exclusion    </w:t>
      </w:r>
      <w:r>
        <w:t xml:space="preserve">   fee-for-service    </w:t>
      </w:r>
      <w:r>
        <w:t xml:space="preserve">   participating provider    </w:t>
      </w:r>
      <w:r>
        <w:t xml:space="preserve">   preauthorization    </w:t>
      </w:r>
      <w:r>
        <w:t xml:space="preserve">   premium    </w:t>
      </w:r>
      <w:r>
        <w:t xml:space="preserve">   RA    </w:t>
      </w:r>
      <w:r>
        <w:t xml:space="preserve">   RBRVS    </w:t>
      </w:r>
      <w:r>
        <w:t xml:space="preserve">   referral    </w:t>
      </w:r>
      <w:r>
        <w:t xml:space="preserve">   third-party payer    </w:t>
      </w:r>
      <w:r>
        <w:t xml:space="preserve">   X 12 837 Healthcare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&amp; Insurance Word Search </dc:title>
  <dcterms:created xsi:type="dcterms:W3CDTF">2021-10-11T02:12:11Z</dcterms:created>
  <dcterms:modified xsi:type="dcterms:W3CDTF">2021-10-11T02:12:11Z</dcterms:modified>
</cp:coreProperties>
</file>