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unicellular, eukaryotic phytoplankton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 Light 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Lies above the mesopelagic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 as Intertidal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Capable of producing complex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Flora and Fauna on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contracting mass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flora and fauna found on the bottom of Ocean/Lake or Other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Sometimes called the open-ocean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are the most common types of phytoplankton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Referred to as Subtidal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synthesis of organic compounds by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organism that cannot make its own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Ecological region at the lowest level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cloudy, hazy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animals called living in the sediments of the ocean floor or river or lake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life on earth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found on top of or attached to the underside of the surface film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Noctiluca scintillans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Graphical representation that shows trophic level in a given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Bottomless Oceanic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Located beneath the epipelagic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single-celled plankton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organism that cannot produce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Microscopic organisms in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total mass of organisms in a given area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Wheat 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Also known as the Midnight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These animals live on the surface of the seabed or a riverbed</w:t>
            </w:r>
          </w:p>
        </w:tc>
      </w:tr>
    </w:tbl>
    <w:p>
      <w:pPr>
        <w:pStyle w:val="WordBankLarge"/>
      </w:pPr>
      <w:r>
        <w:t xml:space="preserve">   Big Bang    </w:t>
      </w:r>
      <w:r>
        <w:t xml:space="preserve">   protostar    </w:t>
      </w:r>
      <w:r>
        <w:t xml:space="preserve">   Nebular theory    </w:t>
      </w:r>
      <w:r>
        <w:t xml:space="preserve">   abiogenesis generation    </w:t>
      </w:r>
      <w:r>
        <w:t xml:space="preserve">   heterotrophs    </w:t>
      </w:r>
      <w:r>
        <w:t xml:space="preserve">   autotrophs    </w:t>
      </w:r>
      <w:r>
        <w:t xml:space="preserve">   Pelagic Zone    </w:t>
      </w:r>
      <w:r>
        <w:t xml:space="preserve">   Benthic Zone    </w:t>
      </w:r>
      <w:r>
        <w:t xml:space="preserve">   Epipelagic Zone    </w:t>
      </w:r>
      <w:r>
        <w:t xml:space="preserve">   Mesopelagic Zone    </w:t>
      </w:r>
      <w:r>
        <w:t xml:space="preserve">   Abyssopelagic Zone    </w:t>
      </w:r>
      <w:r>
        <w:t xml:space="preserve">   Littoral Zone    </w:t>
      </w:r>
      <w:r>
        <w:t xml:space="preserve">   Sublittoral zone    </w:t>
      </w:r>
      <w:r>
        <w:t xml:space="preserve">   Bathyal Zone    </w:t>
      </w:r>
      <w:r>
        <w:t xml:space="preserve">   infauna    </w:t>
      </w:r>
      <w:r>
        <w:t xml:space="preserve">   epifauna    </w:t>
      </w:r>
      <w:r>
        <w:t xml:space="preserve">   Neuston    </w:t>
      </w:r>
      <w:r>
        <w:t xml:space="preserve">   Benthos    </w:t>
      </w:r>
      <w:r>
        <w:t xml:space="preserve">   Plankton    </w:t>
      </w:r>
      <w:r>
        <w:t xml:space="preserve">   Autotrophs    </w:t>
      </w:r>
      <w:r>
        <w:t xml:space="preserve">   Heterotroph    </w:t>
      </w:r>
      <w:r>
        <w:t xml:space="preserve">   resperation    </w:t>
      </w:r>
      <w:r>
        <w:t xml:space="preserve">   Photosynthesis    </w:t>
      </w:r>
      <w:r>
        <w:t xml:space="preserve">   Chemosynthesis    </w:t>
      </w:r>
      <w:r>
        <w:t xml:space="preserve">   Diatoms    </w:t>
      </w:r>
      <w:r>
        <w:t xml:space="preserve">   Dinoflagellates    </w:t>
      </w:r>
      <w:r>
        <w:t xml:space="preserve">   Biomass    </w:t>
      </w:r>
      <w:r>
        <w:t xml:space="preserve">   Standing Crop    </w:t>
      </w:r>
      <w:r>
        <w:t xml:space="preserve">   Trophic Pyramid    </w:t>
      </w:r>
      <w:r>
        <w:t xml:space="preserve">   Silicoflagellates    </w:t>
      </w:r>
      <w:r>
        <w:t xml:space="preserve">   Coccolithophore    </w:t>
      </w:r>
      <w:r>
        <w:t xml:space="preserve">   Benthos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 Crossword</dc:title>
  <dcterms:created xsi:type="dcterms:W3CDTF">2021-10-11T02:12:51Z</dcterms:created>
  <dcterms:modified xsi:type="dcterms:W3CDTF">2021-10-11T02:12:51Z</dcterms:modified>
</cp:coreProperties>
</file>