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Aspects of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upper downer cycle    </w:t>
      </w:r>
      <w:r>
        <w:t xml:space="preserve">   tolerance    </w:t>
      </w:r>
      <w:r>
        <w:t xml:space="preserve">   secondary drug    </w:t>
      </w:r>
      <w:r>
        <w:t xml:space="preserve">   reverse tolerance    </w:t>
      </w:r>
      <w:r>
        <w:t xml:space="preserve">   psychoactive    </w:t>
      </w:r>
      <w:r>
        <w:t xml:space="preserve">   primary drug    </w:t>
      </w:r>
      <w:r>
        <w:t xml:space="preserve">   physical dependence    </w:t>
      </w:r>
      <w:r>
        <w:t xml:space="preserve">   drug switching    </w:t>
      </w:r>
      <w:r>
        <w:t xml:space="preserve">   drug abuse    </w:t>
      </w:r>
      <w:r>
        <w:t xml:space="preserve">   cross tolerance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Aspects of Addiction</dc:title>
  <dcterms:created xsi:type="dcterms:W3CDTF">2021-10-11T02:13:53Z</dcterms:created>
  <dcterms:modified xsi:type="dcterms:W3CDTF">2021-10-11T02:13:53Z</dcterms:modified>
</cp:coreProperties>
</file>