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coping tools    </w:t>
      </w:r>
      <w:r>
        <w:t xml:space="preserve">   suicidal actions    </w:t>
      </w:r>
      <w:r>
        <w:t xml:space="preserve">   hypomanic episode    </w:t>
      </w:r>
      <w:r>
        <w:t xml:space="preserve">   mental illness    </w:t>
      </w:r>
      <w:r>
        <w:t xml:space="preserve">   Cyclothymia    </w:t>
      </w:r>
      <w:r>
        <w:t xml:space="preserve">   mood swings    </w:t>
      </w:r>
      <w:r>
        <w:t xml:space="preserve">   manic phase    </w:t>
      </w:r>
      <w:r>
        <w:t xml:space="preserve">   depression    </w:t>
      </w:r>
      <w:r>
        <w:t xml:space="preserve">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</dc:title>
  <dcterms:created xsi:type="dcterms:W3CDTF">2021-10-11T02:16:49Z</dcterms:created>
  <dcterms:modified xsi:type="dcterms:W3CDTF">2021-10-11T02:16:49Z</dcterms:modified>
</cp:coreProperties>
</file>