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defects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Amniocentesis    </w:t>
      </w:r>
      <w:r>
        <w:t xml:space="preserve">   Amniotic fluid    </w:t>
      </w:r>
      <w:r>
        <w:t xml:space="preserve">   Birth defects    </w:t>
      </w:r>
      <w:r>
        <w:t xml:space="preserve">   Chromosomes    </w:t>
      </w:r>
      <w:r>
        <w:t xml:space="preserve">   Down syndrome    </w:t>
      </w:r>
      <w:r>
        <w:t xml:space="preserve">   Environmental influences    </w:t>
      </w:r>
      <w:r>
        <w:t xml:space="preserve">   Fetus    </w:t>
      </w:r>
      <w:r>
        <w:t xml:space="preserve">   Membrane    </w:t>
      </w:r>
      <w:r>
        <w:t xml:space="preserve">   Miscarriage    </w:t>
      </w:r>
      <w:r>
        <w:t xml:space="preserve">   Risk factors    </w:t>
      </w:r>
      <w:r>
        <w:t xml:space="preserve">   Tissue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defects crossword puzzle </dc:title>
  <dcterms:created xsi:type="dcterms:W3CDTF">2021-10-11T02:17:50Z</dcterms:created>
  <dcterms:modified xsi:type="dcterms:W3CDTF">2021-10-11T02:17:50Z</dcterms:modified>
</cp:coreProperties>
</file>