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Block 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Provides patient care, veterans' benefits, and other services to veterans of the U.S. armed forces and their families.</w:t>
            </w:r>
          </w:p>
          <w:p>
            <w:pPr>
              <w:keepLines/>
              <w:pStyle w:val="CluesTiny"/>
            </w:pPr>
            <w:r>
              <w:rPr>
                <w:b w:val="true"/>
                <w:bCs w:val="true"/>
              </w:rPr>
              <w:t xml:space="preserve">2. </w:t>
            </w:r>
            <w:r>
              <w:t xml:space="preserve">Program designed to assist low-income customers with winter heating bills. Eligibility is based solely on income and is available to eligible Hoosiers during the winter months until funds run out. Applications for this program are processed through community action agencies throughout the state</w:t>
            </w:r>
          </w:p>
          <w:p>
            <w:pPr>
              <w:keepLines/>
              <w:pStyle w:val="CluesTiny"/>
            </w:pPr>
            <w:r>
              <w:rPr>
                <w:b w:val="true"/>
                <w:bCs w:val="true"/>
              </w:rPr>
              <w:t xml:space="preserve">7. </w:t>
            </w:r>
            <w:r>
              <w:t xml:space="preserve">Real or personal property</w:t>
            </w:r>
          </w:p>
          <w:p>
            <w:pPr>
              <w:keepLines/>
              <w:pStyle w:val="CluesTiny"/>
            </w:pPr>
            <w:r>
              <w:rPr>
                <w:b w:val="true"/>
                <w:bCs w:val="true"/>
              </w:rPr>
              <w:t xml:space="preserve">11. </w:t>
            </w:r>
            <w:r>
              <w:t xml:space="preserve"> Income received regularly every two weeks (26 times a year)</w:t>
            </w:r>
          </w:p>
          <w:p>
            <w:pPr>
              <w:keepLines/>
              <w:pStyle w:val="CluesTiny"/>
            </w:pPr>
            <w:r>
              <w:rPr>
                <w:b w:val="true"/>
                <w:bCs w:val="true"/>
              </w:rPr>
              <w:t xml:space="preserve">13. </w:t>
            </w:r>
            <w:r>
              <w:t xml:space="preserve">Used when determining a resource's value</w:t>
            </w:r>
          </w:p>
          <w:p>
            <w:pPr>
              <w:keepLines/>
              <w:pStyle w:val="CluesTiny"/>
            </w:pPr>
            <w:r>
              <w:rPr>
                <w:b w:val="true"/>
                <w:bCs w:val="true"/>
              </w:rPr>
              <w:t xml:space="preserve">15. </w:t>
            </w:r>
            <w:r>
              <w:t xml:space="preserve">A recipient may voluntarily (either verbally or in writing) withdraw from assistance at any time. Verbal requests should be followed up with a notice requesting confirmation. A copy of the request should be included in the FACTS case.</w:t>
            </w:r>
          </w:p>
          <w:p>
            <w:pPr>
              <w:keepLines/>
              <w:pStyle w:val="CluesTiny"/>
            </w:pPr>
            <w:r>
              <w:rPr>
                <w:b w:val="true"/>
                <w:bCs w:val="true"/>
              </w:rPr>
              <w:t xml:space="preserve">17. </w:t>
            </w:r>
            <w:r>
              <w:t xml:space="preserve">The amount that a Life Insurance policy will pay if it is redeemed at the present time</w:t>
            </w:r>
          </w:p>
          <w:p>
            <w:pPr>
              <w:keepLines/>
              <w:pStyle w:val="CluesTiny"/>
            </w:pPr>
            <w:r>
              <w:rPr>
                <w:b w:val="true"/>
                <w:bCs w:val="true"/>
              </w:rPr>
              <w:t xml:space="preserve">19. </w:t>
            </w:r>
            <w:r>
              <w:t xml:space="preserve">A process of sharing information between the Indiana Family and Social Services Administration and other agencies or systems</w:t>
            </w:r>
          </w:p>
          <w:p>
            <w:pPr>
              <w:keepLines/>
              <w:pStyle w:val="CluesTiny"/>
            </w:pPr>
            <w:r>
              <w:rPr>
                <w:b w:val="true"/>
                <w:bCs w:val="true"/>
              </w:rPr>
              <w:t xml:space="preserve">20. </w:t>
            </w:r>
            <w:r>
              <w:t xml:space="preserve">Income received twice a month (24 times a year).</w:t>
            </w:r>
          </w:p>
        </w:tc>
        <w:tc>
          <w:p>
            <w:pPr>
              <w:pStyle w:val="CluesTiny"/>
            </w:pPr>
            <w:r>
              <w:rPr>
                <w:b w:val="true"/>
                <w:bCs w:val="true"/>
              </w:rPr>
              <w:t xml:space="preserve">Down</w:t>
            </w:r>
          </w:p>
          <w:p>
            <w:pPr>
              <w:keepLines/>
              <w:pStyle w:val="CluesTiny"/>
            </w:pPr>
            <w:r>
              <w:rPr>
                <w:b w:val="true"/>
                <w:bCs w:val="true"/>
              </w:rPr>
              <w:t xml:space="preserve">3. </w:t>
            </w:r>
            <w:r>
              <w:t xml:space="preserve">Monetary payments for workers who have lost their job through no fault of their own</w:t>
            </w:r>
          </w:p>
          <w:p>
            <w:pPr>
              <w:keepLines/>
              <w:pStyle w:val="CluesTiny"/>
            </w:pPr>
            <w:r>
              <w:rPr>
                <w:b w:val="true"/>
                <w:bCs w:val="true"/>
              </w:rPr>
              <w:t xml:space="preserve">4. </w:t>
            </w:r>
            <w:r>
              <w:t xml:space="preserve">Anyone involved in a strike or concerted stoppage of work by employees</w:t>
            </w:r>
          </w:p>
          <w:p>
            <w:pPr>
              <w:keepLines/>
              <w:pStyle w:val="CluesTiny"/>
            </w:pPr>
            <w:r>
              <w:rPr>
                <w:b w:val="true"/>
                <w:bCs w:val="true"/>
              </w:rPr>
              <w:t xml:space="preserve">5. </w:t>
            </w:r>
            <w:r>
              <w:t xml:space="preserve">Data Exchange with Social Security. Daily computer match by social security numbers (SSN) between public assistance case files and Social Security records</w:t>
            </w:r>
          </w:p>
          <w:p>
            <w:pPr>
              <w:keepLines/>
              <w:pStyle w:val="CluesTiny"/>
            </w:pPr>
            <w:r>
              <w:rPr>
                <w:b w:val="true"/>
                <w:bCs w:val="true"/>
              </w:rPr>
              <w:t xml:space="preserve">6. </w:t>
            </w:r>
            <w:r>
              <w:t xml:space="preserve">An entitlement that is earned, requires a medical disability, and gross countable earnings below SGA. The cash payment remains the same, regardless of other income, as long as a person does not perform SGA. Also known as Title II.</w:t>
            </w:r>
          </w:p>
          <w:p>
            <w:pPr>
              <w:keepLines/>
              <w:pStyle w:val="CluesTiny"/>
            </w:pPr>
            <w:r>
              <w:rPr>
                <w:b w:val="true"/>
                <w:bCs w:val="true"/>
              </w:rPr>
              <w:t xml:space="preserve">8. </w:t>
            </w:r>
            <w:r>
              <w:t xml:space="preserve">An income benefit program for people who are 65 or older, or who are blind, or who have a disability, and who have little or no income and meet resource guidelines. The cash payment varies in amount, depending on earned and unearned income an individual has. Also known as Title XVI.</w:t>
            </w:r>
          </w:p>
          <w:p>
            <w:pPr>
              <w:keepLines/>
              <w:pStyle w:val="CluesTiny"/>
            </w:pPr>
            <w:r>
              <w:rPr>
                <w:b w:val="true"/>
                <w:bCs w:val="true"/>
              </w:rPr>
              <w:t xml:space="preserve">9. </w:t>
            </w:r>
            <w:r>
              <w:t xml:space="preserve">Exempt income for undergraduate students received under Title V of the Higher Education Act</w:t>
            </w:r>
          </w:p>
          <w:p>
            <w:pPr>
              <w:keepLines/>
              <w:pStyle w:val="CluesTiny"/>
            </w:pPr>
            <w:r>
              <w:rPr>
                <w:b w:val="true"/>
                <w:bCs w:val="true"/>
              </w:rPr>
              <w:t xml:space="preserve">10. </w:t>
            </w:r>
            <w:r>
              <w:t xml:space="preserve">Certain individuals, who have voluntarily quit a job, or refused to accept an offer of employment without good cause, may be disqualified. An individual who voluntarily reduces his earnings without good cause is considered to have voluntarily quit a job</w:t>
            </w:r>
          </w:p>
          <w:p>
            <w:pPr>
              <w:keepLines/>
              <w:pStyle w:val="CluesTiny"/>
            </w:pPr>
            <w:r>
              <w:rPr>
                <w:b w:val="true"/>
                <w:bCs w:val="true"/>
              </w:rPr>
              <w:t xml:space="preserve">12. </w:t>
            </w:r>
            <w:r>
              <w:t xml:space="preserve">Telephone system for requesting policy information from the state</w:t>
            </w:r>
          </w:p>
          <w:p>
            <w:pPr>
              <w:keepLines/>
              <w:pStyle w:val="CluesTiny"/>
            </w:pPr>
            <w:r>
              <w:rPr>
                <w:b w:val="true"/>
                <w:bCs w:val="true"/>
              </w:rPr>
              <w:t xml:space="preserve">14. </w:t>
            </w:r>
            <w:r>
              <w:t xml:space="preserve">Income for which there is no current performance of work or services</w:t>
            </w:r>
          </w:p>
          <w:p>
            <w:pPr>
              <w:keepLines/>
              <w:pStyle w:val="CluesTiny"/>
            </w:pPr>
            <w:r>
              <w:rPr>
                <w:b w:val="true"/>
                <w:bCs w:val="true"/>
              </w:rPr>
              <w:t xml:space="preserve">16. </w:t>
            </w:r>
            <w:r>
              <w:t xml:space="preserve">Provides greater assistance to the state in establishing paternity and enforcing child support orders.</w:t>
            </w:r>
          </w:p>
          <w:p>
            <w:pPr>
              <w:keepLines/>
              <w:pStyle w:val="CluesTiny"/>
            </w:pPr>
            <w:r>
              <w:rPr>
                <w:b w:val="true"/>
                <w:bCs w:val="true"/>
              </w:rPr>
              <w:t xml:space="preserve">18. </w:t>
            </w:r>
            <w:r>
              <w:t xml:space="preserve">Income that entails personal involvement and effort on the part of the recipient</w:t>
            </w:r>
          </w:p>
          <w:p>
            <w:pPr>
              <w:keepLines/>
              <w:pStyle w:val="CluesTiny"/>
            </w:pPr>
            <w:r>
              <w:rPr>
                <w:b w:val="true"/>
                <w:bCs w:val="true"/>
              </w:rPr>
              <w:t xml:space="preserve">21. </w:t>
            </w:r>
            <w:r>
              <w:t xml:space="preserve">Modified Adjusted Gross Income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Block 3</dc:title>
  <dcterms:created xsi:type="dcterms:W3CDTF">2021-10-11T02:21:30Z</dcterms:created>
  <dcterms:modified xsi:type="dcterms:W3CDTF">2021-10-11T02:21:30Z</dcterms:modified>
</cp:coreProperties>
</file>