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and Gambel Oak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Lobing    </w:t>
      </w:r>
      <w:r>
        <w:t xml:space="preserve">   Bark    </w:t>
      </w:r>
      <w:r>
        <w:t xml:space="preserve">   Fire Resistant    </w:t>
      </w:r>
      <w:r>
        <w:t xml:space="preserve">   Acorns    </w:t>
      </w:r>
      <w:r>
        <w:t xml:space="preserve">   Quercus    </w:t>
      </w:r>
      <w:r>
        <w:t xml:space="preserve">   Southwest    </w:t>
      </w:r>
      <w:r>
        <w:t xml:space="preserve">   Sessile    </w:t>
      </w:r>
      <w:r>
        <w:t xml:space="preserve">   Blue oak    </w:t>
      </w:r>
      <w:r>
        <w:t xml:space="preserve">   Gambel oak    </w:t>
      </w:r>
      <w:r>
        <w:t xml:space="preserve">   Fagaceae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Gambel Oak</dc:title>
  <dcterms:created xsi:type="dcterms:W3CDTF">2021-10-11T02:22:10Z</dcterms:created>
  <dcterms:modified xsi:type="dcterms:W3CDTF">2021-10-11T02:22:10Z</dcterms:modified>
</cp:coreProperties>
</file>