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excited    </w:t>
      </w:r>
      <w:r>
        <w:t xml:space="preserve">   personal    </w:t>
      </w:r>
      <w:r>
        <w:t xml:space="preserve">   nonverbal    </w:t>
      </w:r>
      <w:r>
        <w:t xml:space="preserve">   language    </w:t>
      </w:r>
      <w:r>
        <w:t xml:space="preserve">   intimate    </w:t>
      </w:r>
      <w:r>
        <w:t xml:space="preserve">   consciously    </w:t>
      </w:r>
      <w:r>
        <w:t xml:space="preserve">   posture    </w:t>
      </w:r>
      <w:r>
        <w:t xml:space="preserve">   expression    </w:t>
      </w:r>
      <w:r>
        <w:t xml:space="preserve">   facial    </w:t>
      </w:r>
      <w:r>
        <w:t xml:space="preserve">   public    </w:t>
      </w:r>
      <w:r>
        <w:t xml:space="preserve">   social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Language</dc:title>
  <dcterms:created xsi:type="dcterms:W3CDTF">2021-10-11T02:24:26Z</dcterms:created>
  <dcterms:modified xsi:type="dcterms:W3CDTF">2021-10-11T02:24:26Z</dcterms:modified>
</cp:coreProperties>
</file>