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of the 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Fourteen     </w:t>
      </w:r>
      <w:r>
        <w:t xml:space="preserve">   Facial    </w:t>
      </w:r>
      <w:r>
        <w:t xml:space="preserve">   Bones    </w:t>
      </w:r>
      <w:r>
        <w:t xml:space="preserve">   Palatine    </w:t>
      </w:r>
      <w:r>
        <w:t xml:space="preserve">   Zygomatic     </w:t>
      </w:r>
      <w:r>
        <w:t xml:space="preserve">   Vomer    </w:t>
      </w:r>
      <w:r>
        <w:t xml:space="preserve">   Mandible    </w:t>
      </w:r>
      <w:r>
        <w:t xml:space="preserve">   Maxilla    </w:t>
      </w:r>
      <w:r>
        <w:t xml:space="preserve">   Inferior concha    </w:t>
      </w:r>
      <w:r>
        <w:t xml:space="preserve">   Lacrimal     </w:t>
      </w:r>
      <w:r>
        <w:t xml:space="preserve">   Nasal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of the face</dc:title>
  <dcterms:created xsi:type="dcterms:W3CDTF">2021-10-11T02:25:23Z</dcterms:created>
  <dcterms:modified xsi:type="dcterms:W3CDTF">2021-10-11T02:25:23Z</dcterms:modified>
</cp:coreProperties>
</file>