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Brunei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paganan    </w:t>
      </w:r>
      <w:r>
        <w:t xml:space="preserve">   labi    </w:t>
      </w:r>
      <w:r>
        <w:t xml:space="preserve">   bandar    </w:t>
      </w:r>
      <w:r>
        <w:t xml:space="preserve">   telingan    </w:t>
      </w:r>
      <w:r>
        <w:t xml:space="preserve">   lumut    </w:t>
      </w:r>
      <w:r>
        <w:t xml:space="preserve">   badas    </w:t>
      </w:r>
      <w:r>
        <w:t xml:space="preserve">   lumapas    </w:t>
      </w:r>
      <w:r>
        <w:t xml:space="preserve">   layong    </w:t>
      </w:r>
      <w:r>
        <w:t xml:space="preserve">   telisai    </w:t>
      </w:r>
      <w:r>
        <w:t xml:space="preserve">   nyatan    </w:t>
      </w:r>
      <w:r>
        <w:t xml:space="preserve">   teraja    </w:t>
      </w:r>
      <w:r>
        <w:t xml:space="preserve">   Sukang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Brunei Cities</dc:title>
  <dcterms:created xsi:type="dcterms:W3CDTF">2021-10-11T02:37:10Z</dcterms:created>
  <dcterms:modified xsi:type="dcterms:W3CDTF">2021-10-11T02:37:10Z</dcterms:modified>
</cp:coreProperties>
</file>