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Buah-buahan dan Sayur-sayuran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Brokoli    </w:t>
      </w:r>
      <w:r>
        <w:t xml:space="preserve">   Bayam    </w:t>
      </w:r>
      <w:r>
        <w:t xml:space="preserve">   Tomat    </w:t>
      </w:r>
      <w:r>
        <w:t xml:space="preserve">   Kentang    </w:t>
      </w:r>
      <w:r>
        <w:t xml:space="preserve">   Wortel    </w:t>
      </w:r>
      <w:r>
        <w:t xml:space="preserve">   Pir    </w:t>
      </w:r>
      <w:r>
        <w:t xml:space="preserve">   Jeruk    </w:t>
      </w:r>
      <w:r>
        <w:t xml:space="preserve">   Pisang    </w:t>
      </w:r>
      <w:r>
        <w:t xml:space="preserve">   Jamur    </w:t>
      </w:r>
      <w:r>
        <w:t xml:space="preserve">   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Buah-buahan dan Sayur-sayuran Word Search </dc:title>
  <dcterms:created xsi:type="dcterms:W3CDTF">2021-10-11T02:38:40Z</dcterms:created>
  <dcterms:modified xsi:type="dcterms:W3CDTF">2021-10-11T02:38:40Z</dcterms:modified>
</cp:coreProperties>
</file>