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Good Character 1 Timothy 4:12-13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doctrine    </w:t>
      </w:r>
      <w:r>
        <w:t xml:space="preserve">   exhortation    </w:t>
      </w:r>
      <w:r>
        <w:t xml:space="preserve">   reading    </w:t>
      </w:r>
      <w:r>
        <w:t xml:space="preserve">   believers    </w:t>
      </w:r>
      <w:r>
        <w:t xml:space="preserve">   charity    </w:t>
      </w:r>
      <w:r>
        <w:t xml:space="preserve">   conversation    </w:t>
      </w:r>
      <w:r>
        <w:t xml:space="preserve">   example    </w:t>
      </w:r>
      <w:r>
        <w:t xml:space="preserve">   faith    </w:t>
      </w:r>
      <w:r>
        <w:t xml:space="preserve">   purity    </w:t>
      </w:r>
      <w:r>
        <w:t xml:space="preserve">   spirit    </w:t>
      </w:r>
      <w:r>
        <w:t xml:space="preserve">   word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Good Character 1 Timothy 4:12-13</dc:title>
  <dcterms:created xsi:type="dcterms:W3CDTF">2021-10-11T02:39:23Z</dcterms:created>
  <dcterms:modified xsi:type="dcterms:W3CDTF">2021-10-11T02:39:23Z</dcterms:modified>
</cp:coreProperties>
</file>