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Pay Structures that Recognize Employee Contributions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paying below minimum pay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reward employees based on learning new skills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base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incentive to excel, advance pay for living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pay rate differences for jobs of unequal worth and the framework for recognzing differences in employee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consolidates pay grades and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threatens competitive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indexed as a percentage of budget, reflects prior job performance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adjacent pay ranges overlap where the highest rate paid in one range is above the minimum pay rate, but less than the maximum rate, in the successive pay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 for performance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fixed percentage of sales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needs to abide by title VII of the civil rights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paying above maximum pay rates</w:t>
            </w:r>
          </w:p>
        </w:tc>
      </w:tr>
    </w:tbl>
    <w:p>
      <w:pPr>
        <w:pStyle w:val="WordBankLarge"/>
      </w:pPr>
      <w:r>
        <w:t xml:space="preserve">   paystructure    </w:t>
      </w:r>
      <w:r>
        <w:t xml:space="preserve">   payrangeoverlap    </w:t>
      </w:r>
      <w:r>
        <w:t xml:space="preserve">   paycompression    </w:t>
      </w:r>
      <w:r>
        <w:t xml:space="preserve">   greencirclerates    </w:t>
      </w:r>
      <w:r>
        <w:t xml:space="preserve">   redcirclerates    </w:t>
      </w:r>
      <w:r>
        <w:t xml:space="preserve">   meritpaysystems    </w:t>
      </w:r>
      <w:r>
        <w:t xml:space="preserve">   meritincreaseamounts    </w:t>
      </w:r>
      <w:r>
        <w:t xml:space="preserve">   presentlevelofbasepay    </w:t>
      </w:r>
      <w:r>
        <w:t xml:space="preserve">   salaryonlyplan    </w:t>
      </w:r>
      <w:r>
        <w:t xml:space="preserve">   commissionplusdrawplans    </w:t>
      </w:r>
      <w:r>
        <w:t xml:space="preserve">   commissiononly    </w:t>
      </w:r>
      <w:r>
        <w:t xml:space="preserve">   personfocusedpayprograms    </w:t>
      </w:r>
      <w:r>
        <w:t xml:space="preserve">   broadbanding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Pay Structures that Recognize Employee Contributions</dc:title>
  <dcterms:created xsi:type="dcterms:W3CDTF">2021-10-11T02:39:55Z</dcterms:created>
  <dcterms:modified xsi:type="dcterms:W3CDTF">2021-10-11T02:39:55Z</dcterms:modified>
</cp:coreProperties>
</file>