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Law 3.01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Employment-at-will    </w:t>
      </w:r>
      <w:r>
        <w:t xml:space="preserve">   Right to work    </w:t>
      </w:r>
      <w:r>
        <w:t xml:space="preserve">   Medicare    </w:t>
      </w:r>
      <w:r>
        <w:t xml:space="preserve">   Worker's Compensation    </w:t>
      </w:r>
      <w:r>
        <w:t xml:space="preserve">   Disability Act    </w:t>
      </w:r>
      <w:r>
        <w:t xml:space="preserve">   Employment Law    </w:t>
      </w:r>
      <w:r>
        <w:t xml:space="preserve">   NC Department of Labor    </w:t>
      </w:r>
      <w:r>
        <w:t xml:space="preserve">   Union Shop    </w:t>
      </w:r>
      <w:r>
        <w:t xml:space="preserve">   Closed Shop    </w:t>
      </w:r>
      <w:r>
        <w:t xml:space="preserve">   Open Shop    </w:t>
      </w:r>
      <w:r>
        <w:t xml:space="preserve">   Agency shop    </w:t>
      </w:r>
      <w:r>
        <w:t xml:space="preserve">   Social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3.01</dc:title>
  <dcterms:created xsi:type="dcterms:W3CDTF">2021-10-11T02:42:34Z</dcterms:created>
  <dcterms:modified xsi:type="dcterms:W3CDTF">2021-10-11T02:42:34Z</dcterms:modified>
</cp:coreProperties>
</file>