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Business: Theme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batch    </w:t>
      </w:r>
      <w:r>
        <w:t xml:space="preserve">   decline    </w:t>
      </w:r>
      <w:r>
        <w:t xml:space="preserve">   dividens    </w:t>
      </w:r>
      <w:r>
        <w:t xml:space="preserve">   e-commerce    </w:t>
      </w:r>
      <w:r>
        <w:t xml:space="preserve">   enrichment    </w:t>
      </w:r>
      <w:r>
        <w:t xml:space="preserve">   flat    </w:t>
      </w:r>
      <w:r>
        <w:t xml:space="preserve">   freelance    </w:t>
      </w:r>
      <w:r>
        <w:t xml:space="preserve">   hierarchical    </w:t>
      </w:r>
      <w:r>
        <w:t xml:space="preserve">   logistics    </w:t>
      </w:r>
      <w:r>
        <w:t xml:space="preserve">   merger    </w:t>
      </w:r>
      <w:r>
        <w:t xml:space="preserve">   takeover    </w:t>
      </w:r>
      <w:r>
        <w:t xml:space="preserve">   temporary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Business: Theme 2</dc:title>
  <dcterms:created xsi:type="dcterms:W3CDTF">2021-10-11T02:43:47Z</dcterms:created>
  <dcterms:modified xsi:type="dcterms:W3CDTF">2021-10-11T02:43:47Z</dcterms:modified>
</cp:coreProperties>
</file>