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Sport utility vehicle    </w:t>
      </w:r>
      <w:r>
        <w:t xml:space="preserve">   Sedan    </w:t>
      </w:r>
      <w:r>
        <w:t xml:space="preserve">   No-fault auto insurance    </w:t>
      </w:r>
      <w:r>
        <w:t xml:space="preserve">   Minivan    </w:t>
      </w:r>
      <w:r>
        <w:t xml:space="preserve">   Loan    </w:t>
      </w:r>
      <w:r>
        <w:t xml:space="preserve">   Liability Insurance    </w:t>
      </w:r>
      <w:r>
        <w:t xml:space="preserve">   Lease    </w:t>
      </w:r>
      <w:r>
        <w:t xml:space="preserve">   Collision insurance    </w:t>
      </w:r>
      <w:r>
        <w:t xml:space="preserve">   Coupe    </w:t>
      </w:r>
      <w:r>
        <w:t xml:space="preserve">   Annual percentage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2021-10-11T02:43:29Z</dcterms:created>
  <dcterms:modified xsi:type="dcterms:W3CDTF">2021-10-11T02:43:29Z</dcterms:modified>
</cp:coreProperties>
</file>