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CLABSI 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True/False: Tubing ends can be inserted into the "Y" port on tubing as a substitute for a sterile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allow ____ hour(s) after a soap and water bath before applying CHG wipes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Scrub needless connector/hub ____ time(s) with alcohol before each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patient that has ______________ lumen(s) is considered at risk for CLABSI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Continuous IV tubing with lipids, CPN, IV meds (heparin, insulin, narcan, excluding PCA cassettes) should be changed every ____ hour(s)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True/False: In general, blood draws from CVADs should not exceed two times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 nutrition  administration is a risk factor that increases the risk for CLABSI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gauze is present on central line dressings, they should be changed every ____ hour(s)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PCA cassettes, IV crystalloid tubing, and needless connectors running, change Q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gloves are worn when touching or manipulating a central line, hand hygiene is not needed </w:t>
            </w:r>
          </w:p>
        </w:tc>
      </w:tr>
    </w:tbl>
    <w:p>
      <w:pPr>
        <w:pStyle w:val="WordBankLarge"/>
      </w:pPr>
      <w:r>
        <w:t xml:space="preserve">   Ninety six    </w:t>
      </w:r>
      <w:r>
        <w:t xml:space="preserve">   False    </w:t>
      </w:r>
      <w:r>
        <w:t xml:space="preserve">   True    </w:t>
      </w:r>
      <w:r>
        <w:t xml:space="preserve">   One    </w:t>
      </w:r>
      <w:r>
        <w:t xml:space="preserve">   Twenty four     </w:t>
      </w:r>
      <w:r>
        <w:t xml:space="preserve">   Parenteral    </w:t>
      </w:r>
      <w:r>
        <w:t xml:space="preserve">   Multiple    </w:t>
      </w:r>
      <w:r>
        <w:t xml:space="preserve">   forty eight    </w:t>
      </w:r>
      <w:r>
        <w:t xml:space="preserve">   False    </w:t>
      </w:r>
      <w:r>
        <w:t xml:space="preserve">   Ten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CLABSI competency</dc:title>
  <dcterms:created xsi:type="dcterms:W3CDTF">2021-10-11T04:08:59Z</dcterms:created>
  <dcterms:modified xsi:type="dcterms:W3CDTF">2021-10-11T04:08:59Z</dcterms:modified>
</cp:coreProperties>
</file>