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COMPENTENCY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leadership    </w:t>
      </w:r>
      <w:r>
        <w:t xml:space="preserve">   decision making    </w:t>
      </w:r>
      <w:r>
        <w:t xml:space="preserve">   problem solving    </w:t>
      </w:r>
      <w:r>
        <w:t xml:space="preserve">   honesty    </w:t>
      </w:r>
      <w:r>
        <w:t xml:space="preserve">   care    </w:t>
      </w:r>
      <w:r>
        <w:t xml:space="preserve">   tolerance    </w:t>
      </w:r>
      <w:r>
        <w:t xml:space="preserve">   Respect    </w:t>
      </w:r>
      <w:r>
        <w:t xml:space="preserve">   Self confidence    </w:t>
      </w:r>
      <w:r>
        <w:t xml:space="preserve">   Critical thinking    </w:t>
      </w:r>
      <w:r>
        <w:t xml:space="preserve">   Communication    </w:t>
      </w:r>
      <w:r>
        <w:t xml:space="preserve">   Creativity    </w:t>
      </w:r>
      <w:r>
        <w:t xml:space="preserve">   Collaboration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COMPENTENCY AND VALUES</dc:title>
  <dcterms:created xsi:type="dcterms:W3CDTF">2021-10-11T04:26:46Z</dcterms:created>
  <dcterms:modified xsi:type="dcterms:W3CDTF">2021-10-11T04:26:46Z</dcterms:modified>
</cp:coreProperties>
</file>