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CONTRA-INDICATIONS FOR EYEBROW SHAPING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SKIN DISORDERS    </w:t>
      </w:r>
      <w:r>
        <w:t xml:space="preserve">   SCAR TISSUE    </w:t>
      </w:r>
      <w:r>
        <w:t xml:space="preserve">   ABRASIONS    </w:t>
      </w:r>
      <w:r>
        <w:t xml:space="preserve">   CUTS    </w:t>
      </w:r>
      <w:r>
        <w:t xml:space="preserve">   BRUISING    </w:t>
      </w:r>
      <w:r>
        <w:t xml:space="preserve">   ECZEMA    </w:t>
      </w:r>
      <w:r>
        <w:t xml:space="preserve">   PSORIASIS    </w:t>
      </w:r>
      <w:r>
        <w:t xml:space="preserve">   SWELLING    </w:t>
      </w:r>
      <w:r>
        <w:t xml:space="preserve">   INFLAMMATION    </w:t>
      </w:r>
      <w:r>
        <w:t xml:space="preserve">   HYPERSENSITIVE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CONTRA-INDICATIONS FOR EYEBROW SHAPING</dc:title>
  <dcterms:created xsi:type="dcterms:W3CDTF">2021-10-11T04:35:01Z</dcterms:created>
  <dcterms:modified xsi:type="dcterms:W3CDTF">2021-10-11T04:35:01Z</dcterms:modified>
</cp:coreProperties>
</file>