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COSHH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dangerous    </w:t>
      </w:r>
      <w:r>
        <w:t xml:space="preserve">   United Kingdom    </w:t>
      </w:r>
      <w:r>
        <w:t xml:space="preserve">   signs    </w:t>
      </w:r>
      <w:r>
        <w:t xml:space="preserve">   control    </w:t>
      </w:r>
      <w:r>
        <w:t xml:space="preserve">   Legislation    </w:t>
      </w:r>
      <w:r>
        <w:t xml:space="preserve">   explosive    </w:t>
      </w:r>
      <w:r>
        <w:t xml:space="preserve">   flammable    </w:t>
      </w:r>
      <w:r>
        <w:t xml:space="preserve">   corrosive    </w:t>
      </w:r>
      <w:r>
        <w:t xml:space="preserve">   toxic    </w:t>
      </w:r>
      <w:r>
        <w:t xml:space="preserve">   substances    </w:t>
      </w:r>
      <w:r>
        <w:t xml:space="preserve">   hazardous    </w:t>
      </w:r>
      <w:r>
        <w:t xml:space="preserve">   coshh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</dc:title>
  <dcterms:created xsi:type="dcterms:W3CDTF">2021-10-11T04:40:15Z</dcterms:created>
  <dcterms:modified xsi:type="dcterms:W3CDTF">2021-10-11T04:40:15Z</dcterms:modified>
</cp:coreProperties>
</file>