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Constitutional Monarchy    </w:t>
      </w:r>
      <w:r>
        <w:t xml:space="preserve">   Parliamentary Democracy    </w:t>
      </w:r>
      <w:r>
        <w:t xml:space="preserve">   Secede    </w:t>
      </w:r>
      <w:r>
        <w:t xml:space="preserve">   Specialization    </w:t>
      </w:r>
      <w:r>
        <w:t xml:space="preserve">   St. Lawrence River    </w:t>
      </w:r>
      <w:r>
        <w:t xml:space="preserve">   Anglophones    </w:t>
      </w:r>
      <w:r>
        <w:t xml:space="preserve">   Canadian Shield    </w:t>
      </w:r>
      <w:r>
        <w:t xml:space="preserve">   Francophones    </w:t>
      </w:r>
      <w:r>
        <w:t xml:space="preserve">   Governor General    </w:t>
      </w:r>
      <w:r>
        <w:t xml:space="preserve">   Great 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Vocabulary</dc:title>
  <dcterms:created xsi:type="dcterms:W3CDTF">2021-10-11T02:50:54Z</dcterms:created>
  <dcterms:modified xsi:type="dcterms:W3CDTF">2021-10-11T02:50:54Z</dcterms:modified>
</cp:coreProperties>
</file>