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Cannabis and Epilepsy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elderly    </w:t>
      </w:r>
      <w:r>
        <w:t xml:space="preserve">   children    </w:t>
      </w:r>
      <w:r>
        <w:t xml:space="preserve">   progressivedisorder    </w:t>
      </w:r>
      <w:r>
        <w:t xml:space="preserve">   traumaticbraininjury    </w:t>
      </w:r>
      <w:r>
        <w:t xml:space="preserve">   infection    </w:t>
      </w:r>
      <w:r>
        <w:t xml:space="preserve">   stroke    </w:t>
      </w:r>
      <w:r>
        <w:t xml:space="preserve">   non-toxic    </w:t>
      </w:r>
      <w:r>
        <w:t xml:space="preserve">   anti-epileptic drugs    </w:t>
      </w:r>
      <w:r>
        <w:t xml:space="preserve">   seizures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and Epilepsy</dc:title>
  <dcterms:created xsi:type="dcterms:W3CDTF">2021-10-11T02:51:22Z</dcterms:created>
  <dcterms:modified xsi:type="dcterms:W3CDTF">2021-10-11T02:51:22Z</dcterms:modified>
</cp:coreProperties>
</file>