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Capability Generation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______ is the most common starting point for new capability requirements.</w:t>
            </w:r>
          </w:p>
          <w:p>
            <w:pPr>
              <w:keepLines/>
              <w:pStyle w:val="CluesTiny"/>
            </w:pPr>
            <w:r>
              <w:rPr>
                <w:b w:val="true"/>
                <w:bCs w:val="true"/>
              </w:rPr>
              <w:t xml:space="preserve">7. </w:t>
            </w:r>
            <w:r>
              <w:t xml:space="preserve">Name the Research, Development, and Acquisition command, agency, or office assigned responsibility for the system under development or being acquired.</w:t>
            </w:r>
          </w:p>
          <w:p>
            <w:pPr>
              <w:keepLines/>
              <w:pStyle w:val="CluesTiny"/>
            </w:pPr>
            <w:r>
              <w:rPr>
                <w:b w:val="true"/>
                <w:bCs w:val="true"/>
              </w:rPr>
              <w:t xml:space="preserve">9. </w:t>
            </w:r>
            <w:r>
              <w:t xml:space="preserve">What requirement encompasses capability requirements that are identified by a DOD Component as impacting an ongoing or anticipated contingency operation which, if left unfulfilled, will result in capability gaps that can potentially cause loss of life or critical mission failure?</w:t>
            </w:r>
          </w:p>
          <w:p>
            <w:pPr>
              <w:keepLines/>
              <w:pStyle w:val="CluesTiny"/>
            </w:pPr>
            <w:r>
              <w:rPr>
                <w:b w:val="true"/>
                <w:bCs w:val="true"/>
              </w:rPr>
              <w:t xml:space="preserve">10. </w:t>
            </w:r>
            <w:r>
              <w:t xml:space="preserve">What event provides authorization to enter into the EMD Phase and for the DOD Components to award contracts for EMD?  </w:t>
            </w:r>
          </w:p>
          <w:p>
            <w:pPr>
              <w:keepLines/>
              <w:pStyle w:val="CluesTiny"/>
            </w:pPr>
            <w:r>
              <w:rPr>
                <w:b w:val="true"/>
                <w:bCs w:val="true"/>
              </w:rPr>
              <w:t xml:space="preserve">11. </w:t>
            </w:r>
            <w:r>
              <w:t xml:space="preserve">What system structure was implemented by the Army in 1987, in response to requirements established by the Goldwater-Nichols Reorganization Act of 1986; and the recommendation of the Packard Commission, under President Reagan, that was approved and then ordered by the National Security Decision Directive? </w:t>
            </w:r>
          </w:p>
          <w:p>
            <w:pPr>
              <w:keepLines/>
              <w:pStyle w:val="CluesTiny"/>
            </w:pPr>
            <w:r>
              <w:rPr>
                <w:b w:val="true"/>
                <w:bCs w:val="true"/>
              </w:rPr>
              <w:t xml:space="preserve">12. </w:t>
            </w:r>
            <w:r>
              <w:t xml:space="preserve">What document refines the threshold and objective values for performance attributes and KPPs that were validated in the CDD for the production increment?</w:t>
            </w:r>
          </w:p>
        </w:tc>
        <w:tc>
          <w:p>
            <w:pPr>
              <w:pStyle w:val="CluesTiny"/>
            </w:pPr>
            <w:r>
              <w:rPr>
                <w:b w:val="true"/>
                <w:bCs w:val="true"/>
              </w:rPr>
              <w:t xml:space="preserve">Down</w:t>
            </w:r>
          </w:p>
          <w:p>
            <w:pPr>
              <w:keepLines/>
              <w:pStyle w:val="CluesTiny"/>
            </w:pPr>
            <w:r>
              <w:rPr>
                <w:b w:val="true"/>
                <w:bCs w:val="true"/>
              </w:rPr>
              <w:t xml:space="preserve">1. </w:t>
            </w:r>
            <w:r>
              <w:t xml:space="preserve">The ______ is the most common starting point for new capability requirements.  </w:t>
            </w:r>
          </w:p>
          <w:p>
            <w:pPr>
              <w:keepLines/>
              <w:pStyle w:val="CluesTiny"/>
            </w:pPr>
            <w:r>
              <w:rPr>
                <w:b w:val="true"/>
                <w:bCs w:val="true"/>
              </w:rPr>
              <w:t xml:space="preserve">2. </w:t>
            </w:r>
            <w:r>
              <w:t xml:space="preserve">Who is responsible for functions necessary for the research, development, logistical support and maintenance, preparedness, operation, and effectiveness of the Army?</w:t>
            </w:r>
          </w:p>
          <w:p>
            <w:pPr>
              <w:keepLines/>
              <w:pStyle w:val="CluesTiny"/>
            </w:pPr>
            <w:r>
              <w:rPr>
                <w:b w:val="true"/>
                <w:bCs w:val="true"/>
              </w:rPr>
              <w:t xml:space="preserve">3. </w:t>
            </w:r>
            <w:r>
              <w:t xml:space="preserve">Which HQDA organization acts as gatekeeper to signal completion of Army and joint staffing and validation by publishing the DCS, G-3/5/7 approval memorandum with a Catalog of Approved Requirement Documents (CARDS) reference number?   </w:t>
            </w:r>
          </w:p>
          <w:p>
            <w:pPr>
              <w:keepLines/>
              <w:pStyle w:val="CluesTiny"/>
            </w:pPr>
            <w:r>
              <w:rPr>
                <w:b w:val="true"/>
                <w:bCs w:val="true"/>
              </w:rPr>
              <w:t xml:space="preserve">4. </w:t>
            </w:r>
            <w:r>
              <w:t xml:space="preserve">The Army may exercise independent validation (review and approval) authority for capability requirements, however the ultimate validation authority resides with who as the Chairman of the Joint Requirements Oversight Council? </w:t>
            </w:r>
          </w:p>
          <w:p>
            <w:pPr>
              <w:keepLines/>
              <w:pStyle w:val="CluesTiny"/>
            </w:pPr>
            <w:r>
              <w:rPr>
                <w:b w:val="true"/>
                <w:bCs w:val="true"/>
              </w:rPr>
              <w:t xml:space="preserve">6. </w:t>
            </w:r>
            <w:r>
              <w:t xml:space="preserve">During what occasion will the program manager present the approach for acquiring the preferred materiel solution including: the Acquisition Strategy, the business approach, framing assumptions, an assessment of program risk and how specific technology development and other risk mitigation activities will reduce the risk to acceptable levels, and appropriate “Should Cost” management target?</w:t>
            </w:r>
          </w:p>
          <w:p>
            <w:pPr>
              <w:keepLines/>
              <w:pStyle w:val="CluesTiny"/>
            </w:pPr>
            <w:r>
              <w:rPr>
                <w:b w:val="true"/>
                <w:bCs w:val="true"/>
              </w:rPr>
              <w:t xml:space="preserve">8. </w:t>
            </w:r>
            <w:r>
              <w:t xml:space="preserve">Which document describes the operational capability; threat; integrated architectures; required capabilities; program support; supportability; force structure, DOTmLPF-P impact, and constraints; schedule; and program affordability for the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Generation Crossword</dc:title>
  <dcterms:created xsi:type="dcterms:W3CDTF">2021-10-11T02:51:29Z</dcterms:created>
  <dcterms:modified xsi:type="dcterms:W3CDTF">2021-10-11T02:51:29Z</dcterms:modified>
</cp:coreProperties>
</file>