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Capitali degli Stati europei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Montenegro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Capitale di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Slovacchia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capitale di Bosnia-Erzegovina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Capitale di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Capitale di Germania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Svizzera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Capitale di Liechtenstein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Norvegia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Capitale di Finlandia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Lettonia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Ucraina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Capitale di 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Vaticano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Capitale di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Madrid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Portogallo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Capitale di Croazia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Regno Unito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Paesi Bassi-Olanda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Capitale di danimarca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Capitale di Irlanda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Capitale di Belgio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Repubblica Ceca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Ungheria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Capitale di Islanda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Capitale d'Estonia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Capitale della Bielorussia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Svezia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Moldavia</w:t>
            </w:r>
          </w:p>
        </w:tc>
      </w:tr>
    </w:tbl>
    <w:p>
      <w:pPr>
        <w:pStyle w:val="WordBankLarge"/>
      </w:pPr>
      <w:r>
        <w:t xml:space="preserve">   Roma    </w:t>
      </w:r>
      <w:r>
        <w:t xml:space="preserve">   Parigi    </w:t>
      </w:r>
      <w:r>
        <w:t xml:space="preserve">   Vienna    </w:t>
      </w:r>
      <w:r>
        <w:t xml:space="preserve">   Bruxelles    </w:t>
      </w:r>
      <w:r>
        <w:t xml:space="preserve">   Minsk    </w:t>
      </w:r>
      <w:r>
        <w:t xml:space="preserve">   Sarajevo    </w:t>
      </w:r>
      <w:r>
        <w:t xml:space="preserve">   Sofia    </w:t>
      </w:r>
      <w:r>
        <w:t xml:space="preserve">   Zagabria    </w:t>
      </w:r>
      <w:r>
        <w:t xml:space="preserve">   Tallin    </w:t>
      </w:r>
      <w:r>
        <w:t xml:space="preserve">   Copenaghen    </w:t>
      </w:r>
      <w:r>
        <w:t xml:space="preserve">   Helsinky    </w:t>
      </w:r>
      <w:r>
        <w:t xml:space="preserve">   Berlino    </w:t>
      </w:r>
      <w:r>
        <w:t xml:space="preserve">   Atene    </w:t>
      </w:r>
      <w:r>
        <w:t xml:space="preserve">   Dublino    </w:t>
      </w:r>
      <w:r>
        <w:t xml:space="preserve">   Reykjavík    </w:t>
      </w:r>
      <w:r>
        <w:t xml:space="preserve">   Riga    </w:t>
      </w:r>
      <w:r>
        <w:t xml:space="preserve">   Vaduz    </w:t>
      </w:r>
      <w:r>
        <w:t xml:space="preserve">   Amsterdam    </w:t>
      </w:r>
      <w:r>
        <w:t xml:space="preserve">   Oslo    </w:t>
      </w:r>
      <w:r>
        <w:t xml:space="preserve">   Chisinau    </w:t>
      </w:r>
      <w:r>
        <w:t xml:space="preserve">   Pogdorica    </w:t>
      </w:r>
      <w:r>
        <w:t xml:space="preserve">   Varsavia    </w:t>
      </w:r>
      <w:r>
        <w:t xml:space="preserve">   Londra    </w:t>
      </w:r>
      <w:r>
        <w:t xml:space="preserve">   Lisbona    </w:t>
      </w:r>
      <w:r>
        <w:t xml:space="preserve">   Praga    </w:t>
      </w:r>
      <w:r>
        <w:t xml:space="preserve">   Bucarest    </w:t>
      </w:r>
      <w:r>
        <w:t xml:space="preserve">   Belgrado    </w:t>
      </w:r>
      <w:r>
        <w:t xml:space="preserve">   La Valletta    </w:t>
      </w:r>
      <w:r>
        <w:t xml:space="preserve">   Bratislava    </w:t>
      </w:r>
      <w:r>
        <w:t xml:space="preserve">    Lubiana    </w:t>
      </w:r>
      <w:r>
        <w:t xml:space="preserve">   Spagna    </w:t>
      </w:r>
      <w:r>
        <w:t xml:space="preserve">   Stoccolma    </w:t>
      </w:r>
      <w:r>
        <w:t xml:space="preserve">   Berna    </w:t>
      </w:r>
      <w:r>
        <w:t xml:space="preserve">   Kiev    </w:t>
      </w:r>
      <w:r>
        <w:t xml:space="preserve">   Budapest    </w:t>
      </w:r>
      <w:r>
        <w:t xml:space="preserve">   Città del Vaticano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 degli Stati europei</dc:title>
  <dcterms:created xsi:type="dcterms:W3CDTF">2021-10-11T02:52:25Z</dcterms:created>
  <dcterms:modified xsi:type="dcterms:W3CDTF">2021-10-11T02:52:25Z</dcterms:modified>
</cp:coreProperties>
</file>