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Capitols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Liechtenstein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Slovenia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Belarus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San Marino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Estonia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Czech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Luxembourg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Bosnia-Herzegovina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Albania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Macedonia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Vatican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Norway</w:t>
            </w:r>
          </w:p>
        </w:tc>
      </w:tr>
    </w:tbl>
    <w:p>
      <w:pPr>
        <w:pStyle w:val="WordBankLarge"/>
      </w:pPr>
      <w:r>
        <w:t xml:space="preserve">   Amsterdam    </w:t>
      </w:r>
      <w:r>
        <w:t xml:space="preserve">   Edinburgh    </w:t>
      </w:r>
      <w:r>
        <w:t xml:space="preserve">   Rome    </w:t>
      </w:r>
      <w:r>
        <w:t xml:space="preserve">   San Marino    </w:t>
      </w:r>
      <w:r>
        <w:t xml:space="preserve">   Berlin    </w:t>
      </w:r>
      <w:r>
        <w:t xml:space="preserve">   Brussels    </w:t>
      </w:r>
      <w:r>
        <w:t xml:space="preserve">   Belfast    </w:t>
      </w:r>
      <w:r>
        <w:t xml:space="preserve">   Budapest    </w:t>
      </w:r>
      <w:r>
        <w:t xml:space="preserve">   Dublin    </w:t>
      </w:r>
      <w:r>
        <w:t xml:space="preserve">   Athens    </w:t>
      </w:r>
      <w:r>
        <w:t xml:space="preserve">   Lisbon    </w:t>
      </w:r>
      <w:r>
        <w:t xml:space="preserve">   Kiev    </w:t>
      </w:r>
      <w:r>
        <w:t xml:space="preserve">   Copenhagen    </w:t>
      </w:r>
      <w:r>
        <w:t xml:space="preserve">   Stockholm    </w:t>
      </w:r>
      <w:r>
        <w:t xml:space="preserve">   Oslo    </w:t>
      </w:r>
      <w:r>
        <w:t xml:space="preserve">   Paris    </w:t>
      </w:r>
      <w:r>
        <w:t xml:space="preserve">   Prague    </w:t>
      </w:r>
      <w:r>
        <w:t xml:space="preserve">   Bern    </w:t>
      </w:r>
      <w:r>
        <w:t xml:space="preserve">   Zagreb    </w:t>
      </w:r>
      <w:r>
        <w:t xml:space="preserve">   London    </w:t>
      </w:r>
      <w:r>
        <w:t xml:space="preserve">   Madrid    </w:t>
      </w:r>
      <w:r>
        <w:t xml:space="preserve">   Sofia    </w:t>
      </w:r>
      <w:r>
        <w:t xml:space="preserve">   Moscow    </w:t>
      </w:r>
      <w:r>
        <w:t xml:space="preserve">   Reykjavik    </w:t>
      </w:r>
      <w:r>
        <w:t xml:space="preserve">   Luxembourg    </w:t>
      </w:r>
      <w:r>
        <w:t xml:space="preserve">   Cardiff    </w:t>
      </w:r>
      <w:r>
        <w:t xml:space="preserve">   Warsaw    </w:t>
      </w:r>
      <w:r>
        <w:t xml:space="preserve">   Helsinki    </w:t>
      </w:r>
      <w:r>
        <w:t xml:space="preserve">   Monaco    </w:t>
      </w:r>
      <w:r>
        <w:t xml:space="preserve">   Ljubljana    </w:t>
      </w:r>
      <w:r>
        <w:t xml:space="preserve">   Minsk    </w:t>
      </w:r>
      <w:r>
        <w:t xml:space="preserve">   Bucharest    </w:t>
      </w:r>
      <w:r>
        <w:t xml:space="preserve">   Tallinn    </w:t>
      </w:r>
      <w:r>
        <w:t xml:space="preserve">   Skopje    </w:t>
      </w:r>
      <w:r>
        <w:t xml:space="preserve">   Riga    </w:t>
      </w:r>
      <w:r>
        <w:t xml:space="preserve">   Sarajevo    </w:t>
      </w:r>
      <w:r>
        <w:t xml:space="preserve">   Vatican City    </w:t>
      </w:r>
      <w:r>
        <w:t xml:space="preserve">   Nicosia    </w:t>
      </w:r>
      <w:r>
        <w:t xml:space="preserve">   Vienna    </w:t>
      </w:r>
      <w:r>
        <w:t xml:space="preserve">   Vaduz    </w:t>
      </w:r>
      <w:r>
        <w:t xml:space="preserve">   Tirane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Capitols of Europe</dc:title>
  <dcterms:created xsi:type="dcterms:W3CDTF">2021-10-11T02:52:47Z</dcterms:created>
  <dcterms:modified xsi:type="dcterms:W3CDTF">2021-10-11T02:52:47Z</dcterms:modified>
</cp:coreProperties>
</file>