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Capoluoghi di provincia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Brindisi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Bergamo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Crotone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Oristano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Piacenza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Pavia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Grosseto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Venezia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Pordenone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Bologna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Catanzaro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Napoli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Ravenna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Spezia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Viterbo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rovigo</w:t>
            </w:r>
          </w:p>
        </w:tc>
      </w:tr>
    </w:tbl>
    <w:p>
      <w:pPr>
        <w:pStyle w:val="WordBankLarge"/>
      </w:pPr>
      <w:r>
        <w:t xml:space="preserve">   Bergamo    </w:t>
      </w:r>
      <w:r>
        <w:t xml:space="preserve">   Bologna    </w:t>
      </w:r>
      <w:r>
        <w:t xml:space="preserve">   Crotone    </w:t>
      </w:r>
      <w:r>
        <w:t xml:space="preserve">   Ravenna    </w:t>
      </w:r>
      <w:r>
        <w:t xml:space="preserve">   Grosseto    </w:t>
      </w:r>
      <w:r>
        <w:t xml:space="preserve">   Oristano    </w:t>
      </w:r>
      <w:r>
        <w:t xml:space="preserve">   Brindisi    </w:t>
      </w:r>
      <w:r>
        <w:t xml:space="preserve">   Piacenza    </w:t>
      </w:r>
      <w:r>
        <w:t xml:space="preserve">   La Spezia    </w:t>
      </w:r>
      <w:r>
        <w:t xml:space="preserve">   Pordenone    </w:t>
      </w:r>
      <w:r>
        <w:t xml:space="preserve">   Catanzaro    </w:t>
      </w:r>
      <w:r>
        <w:t xml:space="preserve">   Rovigo    </w:t>
      </w:r>
      <w:r>
        <w:t xml:space="preserve">   Parma     </w:t>
      </w:r>
      <w:r>
        <w:t xml:space="preserve">   Udine    </w:t>
      </w:r>
      <w:r>
        <w:t xml:space="preserve">   Genova    </w:t>
      </w:r>
      <w:r>
        <w:t xml:space="preserve">   Urbino    </w:t>
      </w:r>
      <w:r>
        <w:t xml:space="preserve">   Roma    </w:t>
      </w:r>
      <w:r>
        <w:t xml:space="preserve">   Monza    </w:t>
      </w:r>
      <w:r>
        <w:t xml:space="preserve">   Lucca    </w:t>
      </w:r>
      <w:r>
        <w:t xml:space="preserve">   Milano    </w:t>
      </w:r>
      <w:r>
        <w:t xml:space="preserve">   Verona    </w:t>
      </w:r>
      <w:r>
        <w:t xml:space="preserve">   Napoli     </w:t>
      </w:r>
      <w:r>
        <w:t xml:space="preserve">   Pisa    </w:t>
      </w:r>
      <w:r>
        <w:t xml:space="preserve">   Pavia    </w:t>
      </w:r>
      <w:r>
        <w:t xml:space="preserve">   Viterbo    </w:t>
      </w:r>
      <w:r>
        <w:t xml:space="preserve">   Pescara    </w:t>
      </w:r>
      <w:r>
        <w:t xml:space="preserve">   Crotone    </w:t>
      </w:r>
      <w:r>
        <w:t xml:space="preserve">   Messina    </w:t>
      </w:r>
      <w:r>
        <w:t xml:space="preserve">   Venezia    </w:t>
      </w:r>
      <w:r>
        <w:t xml:space="preserve">   como    </w:t>
      </w:r>
      <w:r>
        <w:t xml:space="preserve">   lecce    </w:t>
      </w:r>
      <w:r>
        <w:t xml:space="preserve">   Asti    </w:t>
      </w:r>
      <w:r>
        <w:t xml:space="preserve">   Bari    </w:t>
      </w:r>
      <w:r>
        <w:t xml:space="preserve">   Enna    </w:t>
      </w:r>
      <w:r>
        <w:t xml:space="preserve">   Cuneo    </w:t>
      </w:r>
      <w:r>
        <w:t xml:space="preserve">   Lucca    </w:t>
      </w:r>
      <w:r>
        <w:t xml:space="preserve">   Pavia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Capoluoghi di provincia</dc:title>
  <dcterms:created xsi:type="dcterms:W3CDTF">2021-10-11T02:53:51Z</dcterms:created>
  <dcterms:modified xsi:type="dcterms:W3CDTF">2021-10-11T02:53:51Z</dcterms:modified>
</cp:coreProperties>
</file>