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rearfacing    </w:t>
      </w:r>
      <w:r>
        <w:t xml:space="preserve">   frontfacing    </w:t>
      </w:r>
      <w:r>
        <w:t xml:space="preserve">   schoolbus    </w:t>
      </w:r>
      <w:r>
        <w:t xml:space="preserve">   truck    </w:t>
      </w:r>
      <w:r>
        <w:t xml:space="preserve">   van    </w:t>
      </w:r>
      <w:r>
        <w:t xml:space="preserve">   car    </w:t>
      </w:r>
      <w:r>
        <w:t xml:space="preserve">   safety    </w:t>
      </w:r>
      <w:r>
        <w:t xml:space="preserve">   backseat    </w:t>
      </w:r>
      <w:r>
        <w:t xml:space="preserve">   airbags    </w:t>
      </w:r>
      <w:r>
        <w:t xml:space="preserve">   buckleup    </w:t>
      </w:r>
      <w:r>
        <w:t xml:space="preserve">   Carseat    </w:t>
      </w:r>
      <w:r>
        <w:t xml:space="preserve">   Seatbelt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Safety</dc:title>
  <dcterms:created xsi:type="dcterms:W3CDTF">2021-10-11T02:52:52Z</dcterms:created>
  <dcterms:modified xsi:type="dcterms:W3CDTF">2021-10-11T02:52:52Z</dcterms:modified>
</cp:coreProperties>
</file>