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Success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Career Planning    </w:t>
      </w:r>
      <w:r>
        <w:t xml:space="preserve">   Communications    </w:t>
      </w:r>
      <w:r>
        <w:t xml:space="preserve">   Ethics    </w:t>
      </w:r>
      <w:r>
        <w:t xml:space="preserve">   Independent Living    </w:t>
      </w:r>
      <w:r>
        <w:t xml:space="preserve">   Information Management    </w:t>
      </w:r>
      <w:r>
        <w:t xml:space="preserve">   Interpersonal skills    </w:t>
      </w:r>
      <w:r>
        <w:t xml:space="preserve">   Multicultural Awareness    </w:t>
      </w:r>
      <w:r>
        <w:t xml:space="preserve">   Personal Development    </w:t>
      </w:r>
      <w:r>
        <w:t xml:space="preserve">   Personal Growth    </w:t>
      </w:r>
      <w:r>
        <w:t xml:space="preserve">   Personal Planning    </w:t>
      </w:r>
      <w:r>
        <w:t xml:space="preserve">   workplace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Success Standards</dc:title>
  <dcterms:created xsi:type="dcterms:W3CDTF">2021-10-11T02:56:17Z</dcterms:created>
  <dcterms:modified xsi:type="dcterms:W3CDTF">2021-10-11T02:56:17Z</dcterms:modified>
</cp:coreProperties>
</file>