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Caribbean &amp; Central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Mixture    </w:t>
      </w:r>
      <w:r>
        <w:t xml:space="preserve">   Catholic    </w:t>
      </w:r>
      <w:r>
        <w:t xml:space="preserve">   Religion    </w:t>
      </w:r>
      <w:r>
        <w:t xml:space="preserve">   Diverse    </w:t>
      </w:r>
      <w:r>
        <w:t xml:space="preserve">   Tourism    </w:t>
      </w:r>
      <w:r>
        <w:t xml:space="preserve">   Agriculture    </w:t>
      </w:r>
      <w:r>
        <w:t xml:space="preserve">   Sugarcane    </w:t>
      </w:r>
      <w:r>
        <w:t xml:space="preserve">   Enslaved    </w:t>
      </w:r>
      <w:r>
        <w:t xml:space="preserve">   The Colombian Exchange    </w:t>
      </w:r>
      <w:r>
        <w:t xml:space="preserve">   Independence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Caribbean &amp; Central America</dc:title>
  <dcterms:created xsi:type="dcterms:W3CDTF">2021-10-11T02:58:10Z</dcterms:created>
  <dcterms:modified xsi:type="dcterms:W3CDTF">2021-10-11T02:58:10Z</dcterms:modified>
</cp:coreProperties>
</file>