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Ceiling Lights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Track and Rail Lighting    </w:t>
      </w:r>
      <w:r>
        <w:t xml:space="preserve">   Pendant Lights    </w:t>
      </w:r>
      <w:r>
        <w:t xml:space="preserve">   Recessed Lights    </w:t>
      </w:r>
      <w:r>
        <w:t xml:space="preserve">   Fabric Light Fixture    </w:t>
      </w:r>
      <w:r>
        <w:t xml:space="preserve">   Chandeliers    </w:t>
      </w:r>
      <w:r>
        <w:t xml:space="preserve">   LED Lights    </w:t>
      </w:r>
      <w:r>
        <w:t xml:space="preserve">   Semi-Flush Flights    </w:t>
      </w:r>
      <w:r>
        <w:t xml:space="preserve">   Glass Ceiling Lights    </w:t>
      </w:r>
      <w:r>
        <w:t xml:space="preserve">   Inverted Pendant Lights    </w:t>
      </w:r>
      <w:r>
        <w:t xml:space="preserve">   Utility Lighting    </w:t>
      </w:r>
      <w:r>
        <w:t xml:space="preserve">   Flush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Ceiling Lights </dc:title>
  <dcterms:created xsi:type="dcterms:W3CDTF">2021-10-11T03:04:01Z</dcterms:created>
  <dcterms:modified xsi:type="dcterms:W3CDTF">2021-10-11T03:04:01Z</dcterms:modified>
</cp:coreProperties>
</file>